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5693"/>
        <w:spacing w:line="280" w:lineRule="exact"/>
        <w:jc w:val="both"/>
      </w:pPr>
      <w:r/>
    </w:p>
    <w:p>
      <w:pPr>
        <w:rPr>
          <w:lang w:eastAsia="ru-ru"/>
        </w:rPr>
      </w:pPr>
      <w:r>
        <w:rPr>
          <w:lang w:eastAsia="ru-ru"/>
        </w:rPr>
      </w:r>
    </w:p>
    <w:p>
      <w:pPr>
        <w:rPr>
          <w:lang w:eastAsia="ru-ru"/>
        </w:rPr>
      </w:pPr>
      <w:r>
        <w:rPr>
          <w:lang w:eastAsia="ru-ru"/>
        </w:rPr>
      </w:r>
    </w:p>
    <w:p>
      <w:pPr>
        <w:rPr>
          <w:lang w:eastAsia="ru-ru"/>
        </w:rPr>
      </w:pPr>
      <w:r>
        <w:rPr>
          <w:lang w:eastAsia="ru-ru"/>
        </w:rPr>
      </w:r>
    </w:p>
    <w:p>
      <w:pPr>
        <w:rPr>
          <w:lang w:eastAsia="ru-ru"/>
        </w:rPr>
      </w:pPr>
      <w:r>
        <w:rPr>
          <w:lang w:eastAsia="ru-ru"/>
        </w:rPr>
      </w:r>
    </w:p>
    <w:p>
      <w:pPr>
        <w:rPr>
          <w:lang w:eastAsia="ru-ru"/>
        </w:rPr>
      </w:pPr>
      <w:r>
        <w:rPr>
          <w:lang w:eastAsia="ru-ru"/>
        </w:rPr>
      </w:r>
    </w:p>
    <w:p>
      <w:pPr>
        <w:rPr>
          <w:lang w:eastAsia="ru-ru"/>
        </w:rPr>
      </w:pPr>
      <w:r>
        <w:rPr>
          <w:lang w:eastAsia="ru-ru"/>
        </w:rPr>
        <w:t>29 марта 2017 г.</w:t>
        <w:tab/>
        <w:tab/>
        <w:t xml:space="preserve">   47р</w:t>
      </w:r>
    </w:p>
    <w:p>
      <w:pPr>
        <w:rPr>
          <w:lang w:eastAsia="ru-ru"/>
        </w:rPr>
      </w:pPr>
      <w:r>
        <w:rPr>
          <w:lang w:eastAsia="ru-ru"/>
        </w:rPr>
      </w:r>
    </w:p>
    <w:p>
      <w:pPr>
        <w:rPr>
          <w:lang w:eastAsia="ru-ru"/>
        </w:rPr>
      </w:pPr>
      <w:r>
        <w:rPr>
          <w:lang w:eastAsia="ru-ru"/>
        </w:rPr>
      </w:r>
    </w:p>
    <w:p>
      <w:pPr>
        <w:rPr>
          <w:lang w:eastAsia="ru-ru"/>
        </w:rPr>
      </w:pPr>
      <w:r>
        <w:rPr>
          <w:lang w:eastAsia="ru-ru"/>
        </w:rPr>
      </w:r>
    </w:p>
    <w:p>
      <w:pPr>
        <w:rPr>
          <w:lang w:eastAsia="ru-ru"/>
        </w:rPr>
      </w:pPr>
      <w:r>
        <w:rPr>
          <w:lang w:eastAsia="ru-ru"/>
        </w:rPr>
      </w:r>
    </w:p>
    <w:p>
      <w:pPr>
        <w:ind w:right="5500"/>
        <w:spacing w:line="280" w:lineRule="exact"/>
        <w:jc w:val="both"/>
        <w:rPr>
          <w:sz w:val="28"/>
          <w:szCs w:val="28"/>
          <w:lang w:eastAsia="ru-ru"/>
        </w:rPr>
      </w:pPr>
      <w:r>
        <w:rPr>
          <w:lang w:eastAsia="ru-ru"/>
        </w:rPr>
        <w:t>Об установлении тарифов на платные услуги</w:t>
      </w:r>
      <w:r>
        <w:rPr>
          <w:sz w:val="28"/>
          <w:szCs w:val="28"/>
          <w:lang w:eastAsia="ru-ru"/>
        </w:rPr>
      </w:r>
    </w:p>
    <w:p>
      <w:pPr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ind w:firstLine="708"/>
        <w:spacing/>
        <w:jc w:val="both"/>
        <w:rPr>
          <w:lang w:eastAsia="ru-ru"/>
        </w:rPr>
      </w:pPr>
      <w:r>
        <w:rPr>
          <w:lang w:eastAsia="ru-ru"/>
        </w:rPr>
        <w:t>1. На основании постановления Совета Министров Республики Беларусь от 15 октября 2016 г. № 826 «Об оказании дополнительных платных услуг органами, регистрирующими акты гражданского состояния» установить тарифы на дополнительные платные услуги, оказываемые отделом записи актов гражданского состояния Слонимского районного исполнительного комитета, согласно приложению</w:t>
      </w:r>
      <w:r>
        <w:rPr>
          <w:sz w:val="28"/>
          <w:szCs w:val="28"/>
          <w:lang w:eastAsia="ru-ru"/>
        </w:rPr>
        <w:t>.</w:t>
      </w:r>
      <w:r>
        <w:rPr>
          <w:lang w:eastAsia="ru-ru"/>
        </w:rPr>
      </w:r>
    </w:p>
    <w:p>
      <w:pPr>
        <w:ind w:firstLine="708"/>
        <w:spacing/>
        <w:jc w:val="both"/>
        <w:rPr>
          <w:lang w:eastAsia="ru-ru"/>
        </w:rPr>
      </w:pPr>
      <w:r>
        <w:rPr>
          <w:lang w:eastAsia="ru-ru"/>
        </w:rPr>
        <w:t xml:space="preserve">2. Настоящее распоряжение вступает в силу </w:t>
      </w:r>
      <w:bookmarkStart w:id="0" w:name="_GoBack"/>
      <w:bookmarkEnd w:id="0"/>
      <w:r>
        <w:rPr>
          <w:lang w:eastAsia="ru-ru"/>
        </w:rPr>
        <w:t>с 1 апреля 2017 г.</w:t>
      </w:r>
    </w:p>
    <w:p>
      <w:pPr>
        <w:spacing w:line="360" w:lineRule="auto"/>
        <w:jc w:val="both"/>
        <w:rPr>
          <w:lang w:eastAsia="ru-ru"/>
        </w:rPr>
      </w:pPr>
      <w:r>
        <w:rPr>
          <w:lang w:eastAsia="ru-ru"/>
        </w:rPr>
      </w:r>
    </w:p>
    <w:p>
      <w:pPr>
        <w:spacing/>
        <w:jc w:val="both"/>
        <w:rPr>
          <w:lang w:eastAsia="ru-ru"/>
        </w:rPr>
      </w:pPr>
      <w:r>
        <w:rPr>
          <w:lang w:eastAsia="ru-ru"/>
        </w:rPr>
        <w:t>Председатель                                                                   О.М.Таргонский</w:t>
      </w:r>
    </w:p>
    <w:p>
      <w:pPr>
        <w:ind w:firstLine="5693"/>
        <w:spacing w:line="280" w:lineRule="exact"/>
        <w:jc w:val="both"/>
      </w:pPr>
      <w:r/>
    </w:p>
    <w:p>
      <w:pPr>
        <w:ind w:firstLine="5693"/>
        <w:spacing w:line="280" w:lineRule="exact"/>
        <w:jc w:val="both"/>
      </w:pPr>
      <w:r/>
    </w:p>
    <w:p>
      <w:pPr>
        <w:ind w:firstLine="5693"/>
        <w:spacing w:line="280" w:lineRule="exact"/>
        <w:jc w:val="both"/>
      </w:pPr>
      <w:r/>
    </w:p>
    <w:p>
      <w:pPr>
        <w:ind w:firstLine="5693"/>
        <w:spacing w:line="280" w:lineRule="exact"/>
        <w:jc w:val="both"/>
      </w:pPr>
      <w:r/>
    </w:p>
    <w:p>
      <w:pPr>
        <w:ind w:firstLine="5693"/>
        <w:spacing w:line="280" w:lineRule="exact"/>
        <w:jc w:val="both"/>
      </w:pPr>
      <w:r/>
    </w:p>
    <w:p>
      <w:pPr>
        <w:ind w:firstLine="5693"/>
        <w:spacing w:line="280" w:lineRule="exact"/>
        <w:jc w:val="both"/>
      </w:pPr>
      <w:r/>
    </w:p>
    <w:p>
      <w:pPr>
        <w:ind w:firstLine="5693"/>
        <w:spacing w:line="280" w:lineRule="exact"/>
        <w:jc w:val="both"/>
      </w:pPr>
      <w:r/>
    </w:p>
    <w:p>
      <w:pPr>
        <w:ind w:firstLine="5693"/>
        <w:spacing w:line="280" w:lineRule="exact"/>
        <w:jc w:val="both"/>
      </w:pPr>
      <w:r/>
    </w:p>
    <w:p>
      <w:pPr>
        <w:ind w:firstLine="5693"/>
        <w:spacing w:line="280" w:lineRule="exact"/>
        <w:jc w:val="both"/>
      </w:pPr>
      <w:r/>
    </w:p>
    <w:p>
      <w:pPr>
        <w:ind w:firstLine="5693"/>
        <w:spacing w:line="280" w:lineRule="exact"/>
        <w:jc w:val="both"/>
      </w:pPr>
      <w:r/>
    </w:p>
    <w:p>
      <w:pPr>
        <w:ind w:firstLine="5693"/>
        <w:spacing w:line="280" w:lineRule="exact"/>
        <w:jc w:val="both"/>
      </w:pPr>
      <w:r/>
    </w:p>
    <w:p>
      <w:pPr>
        <w:ind w:firstLine="5693"/>
        <w:spacing w:line="280" w:lineRule="exact"/>
        <w:jc w:val="both"/>
      </w:pPr>
      <w:r/>
    </w:p>
    <w:p>
      <w:pPr>
        <w:ind w:firstLine="5693"/>
        <w:spacing w:line="280" w:lineRule="exact"/>
        <w:jc w:val="both"/>
      </w:pPr>
      <w:r/>
    </w:p>
    <w:p>
      <w:pPr>
        <w:ind w:firstLine="5693"/>
        <w:spacing w:line="280" w:lineRule="exact"/>
        <w:jc w:val="both"/>
      </w:pPr>
      <w:r/>
    </w:p>
    <w:p>
      <w:pPr>
        <w:ind w:firstLine="5693"/>
        <w:spacing w:line="280" w:lineRule="exact"/>
        <w:jc w:val="both"/>
      </w:pPr>
      <w:r/>
    </w:p>
    <w:p>
      <w:pPr>
        <w:ind w:firstLine="5693"/>
        <w:spacing w:line="280" w:lineRule="exact"/>
        <w:jc w:val="both"/>
      </w:pPr>
      <w:r/>
    </w:p>
    <w:p>
      <w:pPr>
        <w:ind w:firstLine="5693"/>
        <w:spacing w:line="280" w:lineRule="exact"/>
        <w:jc w:val="both"/>
      </w:pPr>
      <w:r/>
    </w:p>
    <w:p>
      <w:pPr>
        <w:ind w:firstLine="5693"/>
        <w:spacing w:line="280" w:lineRule="exact"/>
        <w:jc w:val="both"/>
      </w:pPr>
      <w:r/>
    </w:p>
    <w:p>
      <w:pPr>
        <w:ind w:firstLine="5693"/>
        <w:spacing w:line="280" w:lineRule="exact"/>
        <w:jc w:val="both"/>
      </w:pPr>
      <w:r/>
    </w:p>
    <w:p>
      <w:pPr>
        <w:ind w:firstLine="5693"/>
        <w:spacing w:line="280" w:lineRule="exact"/>
        <w:jc w:val="both"/>
      </w:pPr>
      <w:r/>
    </w:p>
    <w:p>
      <w:pPr>
        <w:ind w:firstLine="5693"/>
        <w:spacing w:line="280" w:lineRule="exact"/>
        <w:jc w:val="both"/>
      </w:pPr>
      <w:r/>
    </w:p>
    <w:p>
      <w:pPr>
        <w:ind w:firstLine="5693"/>
        <w:spacing w:line="280" w:lineRule="exact"/>
        <w:jc w:val="both"/>
      </w:pPr>
      <w:r/>
    </w:p>
    <w:p>
      <w:pPr>
        <w:ind w:firstLine="5693"/>
        <w:spacing w:line="280" w:lineRule="exact"/>
        <w:jc w:val="both"/>
      </w:pPr>
      <w:r>
        <w:t>Приложение</w:t>
      </w:r>
    </w:p>
    <w:p>
      <w:pPr>
        <w:ind w:firstLine="5693"/>
        <w:spacing w:line="280" w:lineRule="exact"/>
        <w:jc w:val="both"/>
      </w:pPr>
      <w:r>
        <w:t xml:space="preserve">к распоряжению </w:t>
      </w:r>
    </w:p>
    <w:p>
      <w:pPr>
        <w:ind w:firstLine="5693"/>
        <w:spacing w:line="280" w:lineRule="exact"/>
        <w:jc w:val="both"/>
      </w:pPr>
      <w:r>
        <w:t>председателя Слонимского</w:t>
      </w:r>
    </w:p>
    <w:p>
      <w:pPr>
        <w:ind w:firstLine="5693"/>
        <w:spacing w:line="280" w:lineRule="exact"/>
        <w:jc w:val="both"/>
      </w:pPr>
      <w:r>
        <w:t>районного исполнительного</w:t>
      </w:r>
    </w:p>
    <w:p>
      <w:pPr>
        <w:ind w:firstLine="5693"/>
        <w:spacing w:line="280" w:lineRule="exact"/>
        <w:jc w:val="both"/>
      </w:pPr>
      <w:r>
        <w:t>комитета</w:t>
      </w:r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ind w:right="2852"/>
        <w:spacing w:line="280" w:lineRule="exact"/>
        <w:jc w:val="both"/>
      </w:pPr>
      <w:r>
        <w:t>Тарифы на дополнительные платные услуги, оказываемые отделом записи актов гражданского состояния Слонимского районного исполнительного комитета</w:t>
      </w:r>
    </w:p>
    <w:p>
      <w:pPr>
        <w:spacing/>
        <w:jc w:val="both"/>
      </w:pPr>
      <w:r/>
    </w:p>
    <w:tbl>
      <w:tblPr>
        <w:jc w:val="left"/>
        <w:tblInd w:w="-214" w:type="dxa"/>
        <w:tblW w:w="9463" w:type="dxa"/>
      </w:tblPr>
      <w:tblGrid>
        <w:gridCol w:w="5812"/>
        <w:gridCol w:w="3651"/>
      </w:tblGrid>
      <w:tr>
        <w:trPr>
          <w:trHeight w:val="700" w:hRule="atLeast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Наименование услуги</w:t>
            </w:r>
          </w:p>
        </w:tc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Тариф, базовая величина</w:t>
            </w:r>
          </w:p>
        </w:tc>
      </w:tr>
      <w:tr>
        <w:trPr>
          <w:trHeight w:val="0" w:hRule="auto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</w:pPr>
            <w:r>
              <w:t>Обеспечение торжественной обстановки регистрации заключения брака в зале торжественных регистраций (выдача свидетельства в обложке)</w:t>
            </w:r>
          </w:p>
        </w:tc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1,13</w:t>
            </w:r>
          </w:p>
        </w:tc>
      </w:tr>
      <w:tr>
        <w:trPr>
          <w:trHeight w:val="0" w:hRule="auto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</w:pPr>
            <w:r>
              <w:t xml:space="preserve">Обеспечение торжественной обстановки регистрации заключения брака в кабинете </w:t>
            </w:r>
          </w:p>
        </w:tc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0,5</w:t>
            </w:r>
          </w:p>
        </w:tc>
      </w:tr>
      <w:tr>
        <w:trPr>
          <w:trHeight w:val="0" w:hRule="auto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</w:pPr>
            <w:r>
              <w:t>Обеспечение торжественной обстановки при регистрации заключения брака по индивидуальному сценарию, разработанному с учетом пожеланий граждан в зале торжественных регистраций</w:t>
            </w:r>
          </w:p>
        </w:tc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1,5</w:t>
            </w:r>
          </w:p>
        </w:tc>
      </w:tr>
      <w:tr>
        <w:trPr>
          <w:trHeight w:val="0" w:hRule="auto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</w:pPr>
            <w:r>
              <w:t>Обеспечение торжественной обстановки регистрации заключения брака с выездом к месту проведения торжества (по договору, без оплаты транспортных расходов)</w:t>
            </w:r>
          </w:p>
        </w:tc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2</w:t>
            </w:r>
          </w:p>
        </w:tc>
      </w:tr>
      <w:tr>
        <w:trPr>
          <w:trHeight w:val="0" w:hRule="auto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</w:pPr>
            <w:r>
              <w:t>Обеспечение торжественной обстановки при регистрации заключения брака по индивидуальному сценарию, разработанному с учетом пожеланий граждан с выездом к месту проведения торжества (по договору, без оплаты транспортных расходов)</w:t>
            </w:r>
          </w:p>
        </w:tc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2,5</w:t>
            </w:r>
          </w:p>
        </w:tc>
      </w:tr>
      <w:tr>
        <w:trPr>
          <w:trHeight w:val="0" w:hRule="auto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</w:pPr>
            <w:r>
              <w:t>Обеспечение торжественной обстановки регистрации рождения в зале торжественных регистраций</w:t>
            </w:r>
          </w:p>
        </w:tc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</w:t>
            </w:r>
          </w:p>
        </w:tc>
      </w:tr>
      <w:tr>
        <w:trPr>
          <w:trHeight w:val="0" w:hRule="auto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</w:pPr>
            <w:r>
              <w:t>Обеспечение торжественной обстановки регистрации рождения по индивидуальному сценарию в зале торжественных регистраций</w:t>
            </w:r>
          </w:p>
        </w:tc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1,5</w:t>
            </w:r>
          </w:p>
        </w:tc>
      </w:tr>
      <w:tr>
        <w:trPr>
          <w:trHeight w:val="0" w:hRule="auto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</w:pPr>
            <w:r>
              <w:t>Обеспечение торжественной обстановки регистрации рождения в кабинете</w:t>
            </w:r>
          </w:p>
        </w:tc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0,5</w:t>
            </w:r>
          </w:p>
        </w:tc>
      </w:tr>
      <w:tr>
        <w:trPr>
          <w:trHeight w:val="0" w:hRule="auto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</w:pPr>
            <w:r>
              <w:t>Проведение юбилейных церемоний, связанных с регистрацией брака в зале торжественных регистраций</w:t>
            </w:r>
          </w:p>
        </w:tc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</w:t>
            </w:r>
          </w:p>
        </w:tc>
      </w:tr>
    </w:tbl>
    <w:p>
      <w:pPr>
        <w:spacing/>
        <w:jc w:val="both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38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500446062" w:val="698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30"/>
        <w:szCs w:val="3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  <w:rPr>
      <w:rFonts w:ascii="Calibri" w:hAnsi="Calibri"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Times New Roman" w:cs="Times New Roman"/>
        <w:sz w:val="30"/>
        <w:szCs w:val="3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  <w:rPr>
      <w:rFonts w:ascii="Calibri" w:hAnsi="Calibri"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10</cp:revision>
  <cp:lastPrinted>2017-03-09T10:41:00Z</cp:lastPrinted>
  <dcterms:created xsi:type="dcterms:W3CDTF">2016-12-15T07:40:00Z</dcterms:created>
  <dcterms:modified xsi:type="dcterms:W3CDTF">2017-07-19T09:34:22Z</dcterms:modified>
</cp:coreProperties>
</file>