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8B" w:rsidRDefault="00DA312B" w:rsidP="00DA31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r w:rsidRPr="00DA312B">
        <w:rPr>
          <w:rFonts w:ascii="Times New Roman" w:hAnsi="Times New Roman" w:cs="Times New Roman"/>
          <w:sz w:val="30"/>
          <w:szCs w:val="30"/>
          <w:lang w:val="ru-RU"/>
        </w:rPr>
        <w:t>Стартует осенне-зимний сезон охоты</w:t>
      </w:r>
      <w:bookmarkEnd w:id="0"/>
    </w:p>
    <w:p w:rsidR="00DA312B" w:rsidRPr="00DA312B" w:rsidRDefault="00DA312B" w:rsidP="00DA31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С 1 октября в Беларуси разрешается охота загоном на копытных охотничьих животных, которая продлится по 31 декабря.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С 7 октября стартует осенне-зимний сезон охоты на пушных охотничьих животных, который традиционно начинается с открытия охоты на зайца-русака и зайца-беляка с дипломированными гончими собаками. С 4 ноября перечень разрешенных к добыче пушных охотничьих животных дополниться белкой, куницами – лесной и каменной, норкой американской, ондатрой и лесным хорем. Указанных охотничьих животных разрешается добывать по 28 января 2024 года.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В процессе проведения указанных выше охот разрешается добыча волка, шакала, лисицы, енотовидной собаки, вороны серой и сороки (при любом законном нахождении охотника в охотничьих угодьях в целях охоты).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 xml:space="preserve">Наиболее популярными объектами загонной охоты на копытных являются - лось, благородный олень, косуля и кабан. Охота загоном разрешена в светлое время суток. При этом, допускается добыча копытных охотничьих животных любого пола и возраста с учетом установленных для охотничьих хозяйств норм их изъятия, в том числе по полу, возрасту и качеству (трофейные, </w:t>
      </w:r>
      <w:proofErr w:type="spellStart"/>
      <w:r w:rsidRPr="00372C4D">
        <w:rPr>
          <w:rFonts w:ascii="Times New Roman" w:hAnsi="Times New Roman" w:cs="Times New Roman"/>
          <w:sz w:val="30"/>
          <w:szCs w:val="30"/>
          <w:lang w:val="ru-RU"/>
        </w:rPr>
        <w:t>нетрофейные</w:t>
      </w:r>
      <w:proofErr w:type="spellEnd"/>
      <w:r w:rsidRPr="00372C4D">
        <w:rPr>
          <w:rFonts w:ascii="Times New Roman" w:hAnsi="Times New Roman" w:cs="Times New Roman"/>
          <w:sz w:val="30"/>
          <w:szCs w:val="30"/>
          <w:lang w:val="ru-RU"/>
        </w:rPr>
        <w:t>).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Для добычи лося, оленя благородного, лани, взрослого кабана старше двух лет разрешается использовать нарезное охотничье оружие с дульной энергией пули свыше 3000 джоулей, гладкоствольное охотничье оружие с использованием патронов, снаряженных пулей, охотничьи луки и арбалеты. Для добычи оленя пятнистого, косули, муфлона и молодняка кабана (в возрасте до двух лет) разрешается использовать нарезное охотничье оружие с дульной энергией пули свыше 1500 джоулей, гладкоствольное охотничье оружие с использованием патронов, снаряженных пулей или картечью, охотничьи луки и арбалеты. Породы охотничьих собак, используемых на загонных охотах, определяются по решению пользователя охотничьих угодий.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Особое внимание охотников обращаем на требования Правил безопасности охоты (глава 6 Правил охоты). Невыполнение участниками охоты данных требований - стрельба по охотничьим животным вдоль стрелковой линии, самовольный сход с номера, стрельба на шум, шорох или по неясно видимой цели - основные причины несчастных случаев при проведении загонных охот.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lastRenderedPageBreak/>
        <w:t>Напоминаем, что при проведении загонной охоты охотникам запрещается: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проводить ее в условиях плохой видимости;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выходить на середину стрелковой линии, в том числе просеки или дороги, либо на ее сторону, противоположную расположению стрелков (номеров);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меняться номерами, самостоятельно выбирать места и сходить с номера до окончания загона, кроме случаев, когда охотник должен оказать незамедлительную помощь попавшему в беду другому лицу;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применять самозарядное оружие с емкостью магазина более чем на 10 патронов, а также патроны к нарезному оружию с оболочечной пулей и к гладкоствольному оружию с круглой пулей;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осуществлять стрельбу по охотничьему животному вдоль стрелковой линии, за пределами своего сектора, после сигнала об окончании загона.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Выстрелом вдоль стрелковой линии считается выстрел под таким углом к ней, когда снаряд или часть снаряда пролетят на расстоянии ближе 15 метров от соседнего номера.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Каждый стрелок, стоящий на номере, должен точно знать расположение соседних номеров и всей стрелковой линии. Соседние стрелки до маскировки на номерах должны показать друг другу места, на которых они стоят.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На охоте загоном заряжать оружие разрешается только на номере. Оружие следует разрядить перед уходом с номера.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Стрельба на охоте загоном производится согласно установленным руководителем охоты требованиям.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Стрельба на охоте загоном производится после выхода охотничьего животного за стрелковую линию. В отдельных случаях, с разрешения руководителя охоты допускается стрельба внутрь и (или) внутри оклада при условии обеспечения безопасности. Ответственность за последствия выстрелов внутрь и (или) внутри оклада несет охотник, производящий выстрел.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Охотник может производить стрельбу, только предварительно убедившись в том, что в направлении выстрела нет людей, сельскохозяйственных или домашних животных.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b/>
          <w:sz w:val="30"/>
          <w:szCs w:val="30"/>
          <w:lang w:val="ru-RU"/>
        </w:rPr>
        <w:t>Запрещается: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осуществлять посадку в транспортное средство и высадку из него с заряженным охотничьим оружием;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доставать собранное охотничье оружие за ствол (стволы) из транспортного средства;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производить стрельбу на шум, шорох, по неясно видимой цели, в условиях плохой видимости (в густой туман, в сильный снегопад, против солнца и так далее);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производить стрельбу и находиться с заряженным охотничьим оружием на расстоянии менее 200 метров от крайнего строения населенного пункта;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производить стрельбу в направлении людей, населенных пунктов, сельскохозяйственных или домашних животных (за исключением бродячих кошек и беспородных собак), транспортных средств из огнестрельного гладкоствольного охотничьего оружия на расстоянии менее 500 метров до них и из огнестрельного охотничьего оружия с нарезным стволом – менее 2 километров;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направлять охотничье оружие, в том числе незаряженное, на человека, сельскохозяйственных или домашних животных (за исключением бродячих кошек и беспородных собак) либо места их размещения;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 xml:space="preserve">без необходимости производить выстрел, взводить курок </w:t>
      </w:r>
      <w:proofErr w:type="spellStart"/>
      <w:r w:rsidRPr="00372C4D">
        <w:rPr>
          <w:rFonts w:ascii="Times New Roman" w:hAnsi="Times New Roman" w:cs="Times New Roman"/>
          <w:sz w:val="30"/>
          <w:szCs w:val="30"/>
          <w:lang w:val="ru-RU"/>
        </w:rPr>
        <w:t>внешнекуркового</w:t>
      </w:r>
      <w:proofErr w:type="spellEnd"/>
      <w:r w:rsidRPr="00372C4D">
        <w:rPr>
          <w:rFonts w:ascii="Times New Roman" w:hAnsi="Times New Roman" w:cs="Times New Roman"/>
          <w:sz w:val="30"/>
          <w:szCs w:val="30"/>
          <w:lang w:val="ru-RU"/>
        </w:rPr>
        <w:t xml:space="preserve"> оружия или снимать с предохранителя </w:t>
      </w:r>
      <w:proofErr w:type="spellStart"/>
      <w:r w:rsidRPr="00372C4D">
        <w:rPr>
          <w:rFonts w:ascii="Times New Roman" w:hAnsi="Times New Roman" w:cs="Times New Roman"/>
          <w:sz w:val="30"/>
          <w:szCs w:val="30"/>
          <w:lang w:val="ru-RU"/>
        </w:rPr>
        <w:t>внутрикурковое</w:t>
      </w:r>
      <w:proofErr w:type="spellEnd"/>
      <w:r w:rsidRPr="00372C4D">
        <w:rPr>
          <w:rFonts w:ascii="Times New Roman" w:hAnsi="Times New Roman" w:cs="Times New Roman"/>
          <w:sz w:val="30"/>
          <w:szCs w:val="30"/>
          <w:lang w:val="ru-RU"/>
        </w:rPr>
        <w:t xml:space="preserve"> оружие;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добивать прикладом оружия раненое охотничье животное.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Незаконная охота (без надлежащего на то разрешения, в запрещенных местах, в запретное время, запрещенными орудиями, запрещенными способами) влечет административную (штраф от 10 до 30 базовых величин с конфискацией или без конфискации орудий охоты и с лишением права охоты), уголовную (штраф, лишение свободы на срок до 6 лет с лишением права охоты) и гражданско-правовую (возмещение вреда, причиненного окружающей среде) ответственность.</w:t>
      </w:r>
    </w:p>
    <w:p w:rsidR="004A488B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За нарушение требований Правил безопасности охоты предусмотрена административная ответственность (штраф до 15 базовых величин, а при повторном в течение года нарушении данных правил – штраф от 10 до 30 базовых величин или лишение права охоты).</w:t>
      </w:r>
    </w:p>
    <w:p w:rsidR="00857F41" w:rsidRPr="00372C4D" w:rsidRDefault="004A488B" w:rsidP="00DA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2C4D">
        <w:rPr>
          <w:rFonts w:ascii="Times New Roman" w:hAnsi="Times New Roman" w:cs="Times New Roman"/>
          <w:sz w:val="30"/>
          <w:szCs w:val="30"/>
          <w:lang w:val="ru-RU"/>
        </w:rPr>
        <w:t>Незаконные перемещение (транспортировка) или разделка диких животных, относящихся в соответствии с законодательными актами к объектам охоты, в том числе погибших, или их частей влечет административную (штраф от 20 до 30 базовых величин) или уголовную (штраф, лишение свободы на срок до 4 лет с лишением права занимать определенные должности или заниматься определенной деятельностью) ответственность.</w:t>
      </w:r>
    </w:p>
    <w:sectPr w:rsidR="00857F41" w:rsidRPr="00372C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8B"/>
    <w:rsid w:val="00372C4D"/>
    <w:rsid w:val="004A488B"/>
    <w:rsid w:val="006779BA"/>
    <w:rsid w:val="00857F41"/>
    <w:rsid w:val="00DA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B399"/>
  <w15:chartTrackingRefBased/>
  <w15:docId w15:val="{B5C9DC60-BDA2-432A-9FF8-4A971988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2023-09-27T11:42:00Z</dcterms:created>
  <dcterms:modified xsi:type="dcterms:W3CDTF">2023-09-27T14:04:00Z</dcterms:modified>
</cp:coreProperties>
</file>