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922B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Приложение 1</w:t>
      </w:r>
    </w:p>
    <w:p w14:paraId="165B6EB7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к постановлению</w:t>
      </w:r>
    </w:p>
    <w:p w14:paraId="4CB315F5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Совета Министров</w:t>
      </w:r>
    </w:p>
    <w:p w14:paraId="0D5E29AE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Республики Беларусь</w:t>
      </w:r>
    </w:p>
    <w:p w14:paraId="7071AB3C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29.07.2011 N 1030</w:t>
      </w:r>
    </w:p>
    <w:p w14:paraId="53C31162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(в редакции постановления</w:t>
      </w:r>
    </w:p>
    <w:p w14:paraId="7D7ECEB7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Совета Министров</w:t>
      </w:r>
    </w:p>
    <w:p w14:paraId="04CD34D3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Республики Беларусь</w:t>
      </w:r>
    </w:p>
    <w:p w14:paraId="4F703D52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22.04.2021 N 230)</w:t>
      </w:r>
    </w:p>
    <w:p w14:paraId="1FED553F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6EEC1F49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0" w:name="Par61"/>
      <w:bookmarkEnd w:id="0"/>
      <w:r w:rsidRPr="009523B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ПЕРЕЧЕНЬ</w:t>
      </w:r>
    </w:p>
    <w:p w14:paraId="737925B5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ТОВАРОВ, ПОДЛЕЖАЩИХ МАРКИРОВКЕ УНИФИЦИРОВАННЫМИ КОНТРОЛЬНЫМИ ЗНАКАМИ</w:t>
      </w:r>
    </w:p>
    <w:p w14:paraId="09A88A11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3BB" w:rsidRPr="009523BB" w14:paraId="2B4A74DF" w14:textId="77777777" w:rsidTr="002C2A2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64A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102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800F9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  <w:t>(введен постановлением Совмина от 22.04.2021 N 230;</w:t>
            </w:r>
          </w:p>
          <w:p w14:paraId="07E423F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  <w:t>в ред. постановления Совмина от 28.12.2021 N 767)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DFC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</w:tbl>
    <w:p w14:paraId="627247BB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7"/>
        <w:gridCol w:w="2882"/>
        <w:gridCol w:w="3482"/>
      </w:tblGrid>
      <w:tr w:rsidR="009523BB" w:rsidRPr="009523BB" w14:paraId="0E77C595" w14:textId="77777777" w:rsidTr="002C2A2A"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BE0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FE5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Код единой Товарной номенклатуры внешнеэкономической деятельности Евразийского экономического союза (далее - ТН ВЭД ЕАЭС)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1E3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Необходимость маркировки остатков товара</w:t>
            </w:r>
          </w:p>
        </w:tc>
      </w:tr>
      <w:tr w:rsidR="009523BB" w:rsidRPr="009523BB" w14:paraId="29DBE30A" w14:textId="77777777" w:rsidTr="002C2A2A">
        <w:tc>
          <w:tcPr>
            <w:tcW w:w="35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9A2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 Кофе, жареный или нежареный, с кофеином или без кофеина нетто-массой не менее 25 граммов в потребительской упаковке; кофейная шелуха и оболочки зерен кофе нетто-массой не менее 25 граммов в потребительской упаковке; заменители кофе, содержащие кофе в любой пропорции, нетто-массой не менее 25 граммов в потребительской упаковке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A14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0901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7D4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61107530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ACC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 Чай со вкусо-ароматическими добавками или без них нетто-массой не менее 25 граммов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413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0902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AD1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694B3D27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90C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 Мате, или парагвайский чай, нетто-массой не менее 25 граммов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C9B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0903 00 000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ED0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74E1FB0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DFC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 Масло растительное, разлитое в упаковку любой вместимости и предназначенное для употребления в пищу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A51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1507 - 1517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747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4F4F8F1C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2A0E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В герметичной потребительской упаковке: икра осетровых и ее заменители, изготовленные из икринок рыбы; консервы рыбные в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жестебанке</w:t>
            </w:r>
            <w:proofErr w:type="spellEnd"/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31B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1604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AF4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95E27D1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0E3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 в потребительской упаковке вместимостью свыше 0,25 литра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6D8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2009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F50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6C36F8F9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7D0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Кофе растворимый нетто-массой не менее 25 граммов в потребительской упаковке; растворимый чай нетто-массой не 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менее 25 граммов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4CF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из 2101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7EA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1977DC55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467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8. 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в потребительской упаковке вместимостью свыше 0,25 литра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281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2202, за исключением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2202 99 910 0, 2202 99 950 0, 2202 99 990 0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C04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06FA57C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6F9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9. Пиво солодовое, разлитое в упаковку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9F7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2203 00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8D3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29F06F42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87D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 Слабоалкогольные напитки с объемной долей этилового спирта не более 7 процентов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743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2204 - 2206 00, из 2208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E4D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2E8FCEC8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137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 Масло моторное, разлитое в упаковку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8F1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2710 19, из 3403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882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10E3B1DD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923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 Моющие средства для стирки изделий из различных видов тканей порошкообразные, жидкие и пастообразные в потребительской упаковке, стеклоомывающие, моющие и чистящие средства для стекол в упаковке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283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3402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C20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C45E2DE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1AD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 Антифризы (в том числе тосолы) и жидкости антиобледенительные готовые в упаковке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773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3820 00 000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28A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5B4E8024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21B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14. Жидкости для электронных систем курения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0C6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2404, из 3824 99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716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4D043993" w14:textId="77777777" w:rsidTr="002C2A2A">
        <w:tc>
          <w:tcPr>
            <w:tcW w:w="98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CB5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14 в ред. постановления Совмина от 28.12.2021 N 767)</w:t>
            </w:r>
          </w:p>
        </w:tc>
      </w:tr>
      <w:tr w:rsidR="009523BB" w:rsidRPr="009523BB" w14:paraId="6728AB08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9C3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 Принтеры для вычислительных машин, за исключением принтеров,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8FD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8443 32 100 9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60C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29F4AC57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36D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 Вычислительные машины (ноутбуки, планшетные компьютеры), за исключением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7CE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8471 30 000 0,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из 8471 41 000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20A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6771ADB1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613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17. Мобильные телефоны в потребительской упаковке, за исключением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66F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8517 13 000 0,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из 8517 14 000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94C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B124F4D" w14:textId="77777777" w:rsidTr="002C2A2A">
        <w:tc>
          <w:tcPr>
            <w:tcW w:w="98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49A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17 в ред. постановления Совмина от 28.12.2021 N 767)</w:t>
            </w:r>
          </w:p>
        </w:tc>
      </w:tr>
      <w:tr w:rsidR="009523BB" w:rsidRPr="009523BB" w14:paraId="776DCABF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FE1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 Материальные носители (аудиокассеты, видеокассеты, компакт-диски и другое), содержащие фонограммы и (или) аудиовизуальные произведения,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65E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8523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864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5DFABDBC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FEB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Мониторы (в том числе дисплеи, видеомониторы) для вычислительных машин, за исключением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948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8528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6F7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3659DCD1" w14:textId="77777777" w:rsidTr="002C2A2A"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B42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20. Телевизоры, за исключением телевизоров,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3AB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8528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9D1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3CFCB467" w14:textId="77777777" w:rsidTr="002C2A2A">
        <w:tc>
          <w:tcPr>
            <w:tcW w:w="35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06C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 Часы, за исключением часов, бывших в употреблении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093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9101, из 9102, из 9105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049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45A198F4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637591B2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Примечания:</w:t>
      </w:r>
    </w:p>
    <w:p w14:paraId="30633753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 xml:space="preserve">1. Для целей маркировки унифицированными контрольными знаками товаров, включенных в </w:t>
      </w:r>
      <w:r w:rsidRPr="009523BB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настоящее приложение, термин "упаковка" применяется в значениях, установленных техническими нормативными правовыми актами.</w:t>
      </w:r>
    </w:p>
    <w:p w14:paraId="694E46F0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2. Для целей настоящего приложения необходимо руководствоваться как кодом ТН ВЭД ЕАЭС, так и наименованием товара.</w:t>
      </w:r>
    </w:p>
    <w:p w14:paraId="7B045294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6FE0FF75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9523BB" w:rsidRPr="0095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3F"/>
    <w:rsid w:val="005A7082"/>
    <w:rsid w:val="0061024B"/>
    <w:rsid w:val="00766151"/>
    <w:rsid w:val="008F1A3F"/>
    <w:rsid w:val="009523BB"/>
    <w:rsid w:val="00D1424B"/>
    <w:rsid w:val="00E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BB3C"/>
  <w15:docId w15:val="{1664ECA0-BEFD-41F8-86DF-8F9FE6D4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Аркадьевна Зизенко</dc:creator>
  <cp:keywords/>
  <dc:description/>
  <cp:lastModifiedBy>Гость621</cp:lastModifiedBy>
  <cp:revision>4</cp:revision>
  <dcterms:created xsi:type="dcterms:W3CDTF">2025-06-17T11:02:00Z</dcterms:created>
  <dcterms:modified xsi:type="dcterms:W3CDTF">2025-06-19T05:49:00Z</dcterms:modified>
</cp:coreProperties>
</file>