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10" w:rsidRPr="005A2010" w:rsidRDefault="00CE60AB" w:rsidP="005A2010">
      <w:pPr>
        <w:spacing w:after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СЛОНИМСКИЙ</w:t>
      </w:r>
      <w:r w:rsidR="005A2010" w:rsidRPr="005A201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РАЙ</w:t>
      </w:r>
      <w:r w:rsidR="005A2010" w:rsidRPr="005A201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ИСПОЛКОМ СООБЩАЕТ О ПРОВЕДЕНИИ АУКЦИОНА ПО ПРОДАЖЕ НЕ ЗАВЕРШЕННЫХ СТРОИТЕЛЬСТВОМ НЕЗАК</w:t>
      </w:r>
      <w:r w:rsidR="0080796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ОНСЕРВИРОВАННЫХ ЖИЛЫХ ДОМОВ В СЛОНИМСКОМ РАЙОНЕ</w:t>
      </w:r>
    </w:p>
    <w:p w:rsidR="0080796A" w:rsidRDefault="005A2010" w:rsidP="005A2010">
      <w:pPr>
        <w:spacing w:after="0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A201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Аукцион состоится </w:t>
      </w:r>
      <w:r w:rsidR="00813F3F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956A27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56A27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ноябр</w:t>
      </w:r>
      <w:r w:rsidR="0080796A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я</w:t>
      </w:r>
      <w:r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2025 года</w:t>
      </w:r>
      <w:r w:rsidRPr="009B30CC">
        <w:rPr>
          <w:rFonts w:eastAsia="Times New Roman" w:cs="Times New Roman"/>
          <w:color w:val="000000"/>
          <w:sz w:val="26"/>
          <w:szCs w:val="26"/>
          <w:lang w:eastAsia="ru-RU"/>
        </w:rPr>
        <w:t> в </w:t>
      </w:r>
      <w:r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80796A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80796A" w:rsidRPr="009B30CC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00</w:t>
      </w:r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по адресу: г. </w:t>
      </w:r>
      <w:r w:rsidR="0080796A">
        <w:rPr>
          <w:rFonts w:eastAsia="Times New Roman" w:cs="Times New Roman"/>
          <w:color w:val="000000"/>
          <w:sz w:val="26"/>
          <w:szCs w:val="26"/>
          <w:lang w:eastAsia="ru-RU"/>
        </w:rPr>
        <w:t>Слоним</w:t>
      </w:r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5A2010" w:rsidRPr="005A2010" w:rsidRDefault="0080796A" w:rsidP="005A2010">
      <w:pPr>
        <w:spacing w:after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у</w:t>
      </w:r>
      <w:r w:rsidR="005A2010"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л.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Красноармейская</w:t>
      </w:r>
      <w:r w:rsidR="005A2010" w:rsidRPr="005A2010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40</w:t>
      </w:r>
      <w:r w:rsidR="005A2010"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5</w:t>
      </w:r>
      <w:r w:rsidR="005A2010"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-й этаж,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кабинет 530</w:t>
      </w:r>
    </w:p>
    <w:p w:rsidR="005A2010" w:rsidRPr="005A2010" w:rsidRDefault="005A2010" w:rsidP="005A2010">
      <w:pPr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>Вид аукциона: открытый (на повышение начальной цены). Предмет аукциона по лотам № 1-</w:t>
      </w:r>
      <w:r w:rsidR="0080796A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– не завершенный строительством </w:t>
      </w:r>
      <w:proofErr w:type="spellStart"/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>незаконсервированный</w:t>
      </w:r>
      <w:proofErr w:type="spellEnd"/>
      <w:r w:rsidRPr="005A201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одноквартирный жилой дом и право аренды на земельный участок для строительства и обслуживания одноквартирного жилого дома</w:t>
      </w:r>
    </w:p>
    <w:tbl>
      <w:tblPr>
        <w:tblW w:w="0" w:type="auto"/>
        <w:tblInd w:w="-4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552"/>
        <w:gridCol w:w="2030"/>
        <w:gridCol w:w="795"/>
        <w:gridCol w:w="1735"/>
        <w:gridCol w:w="1448"/>
        <w:gridCol w:w="3529"/>
        <w:gridCol w:w="960"/>
        <w:gridCol w:w="1444"/>
        <w:gridCol w:w="941"/>
      </w:tblGrid>
      <w:tr w:rsidR="005A1888" w:rsidRPr="005A1888" w:rsidTr="00CA53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888" w:rsidRPr="005A1888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5A2010" w:rsidRPr="005A2010" w:rsidRDefault="005A2010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лот</w:t>
            </w:r>
            <w:r w:rsidR="005A1888" w:rsidRPr="005A18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земельного участка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</w:p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ка, га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Целевое </w:t>
            </w:r>
            <w:proofErr w:type="spellStart"/>
            <w:proofErr w:type="gram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назна-чение</w:t>
            </w:r>
            <w:proofErr w:type="spellEnd"/>
            <w:proofErr w:type="gramEnd"/>
          </w:p>
          <w:p w:rsidR="005A2010" w:rsidRPr="005A2010" w:rsidRDefault="005A2010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права на земельный участок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не завершенного строительством жилого дома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для </w:t>
            </w:r>
            <w:proofErr w:type="spellStart"/>
            <w:proofErr w:type="gram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прове-дения</w:t>
            </w:r>
            <w:proofErr w:type="spellEnd"/>
            <w:proofErr w:type="gram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аукцио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-на,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бел.руб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Начальная цена предмета аукциона,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в.т.ч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нач.цена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завершенн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строительств. жилого дома, </w:t>
            </w:r>
            <w:r w:rsidR="004F72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право аренды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участка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бел.руб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010" w:rsidRPr="005A2010" w:rsidRDefault="005A2010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 задатка, бел. руб.</w:t>
            </w:r>
          </w:p>
        </w:tc>
      </w:tr>
      <w:tr w:rsidR="002F77BC" w:rsidRPr="005A1888" w:rsidTr="00CA53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2010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1888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2010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2010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2010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2F77BC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7BC" w:rsidRPr="005A2010" w:rsidRDefault="002F77BC" w:rsidP="002F77BC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A5338" w:rsidRPr="005A1888" w:rsidTr="00CA53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5F03A0" w:rsidP="005F03A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A5338" w:rsidRPr="005A18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CA53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Жировичи</w:t>
            </w:r>
            <w:r w:rsidR="00CA5338" w:rsidRPr="005A18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ул.</w:t>
            </w:r>
            <w:r w:rsidR="00CA53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Парковая</w:t>
            </w:r>
            <w:r w:rsidR="00CA5338" w:rsidRPr="005A188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23А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F03A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  <w:r w:rsid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481703102000560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F03A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CA533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и обслуживания одноквартирного жилого дома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5F03A0" w:rsidP="004F720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r w:rsidR="004F72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аренды земельного участка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F03A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завершенный строительством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незаконсервированный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 </w:t>
            </w:r>
            <w:r w:rsidR="005F03A0"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(степень готовности дома </w:t>
            </w:r>
            <w:r w:rsid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5F03A0"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%)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197D2A" w:rsidRDefault="00197D2A" w:rsidP="005A2010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97D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329,08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732E24" w:rsidP="005A201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8 946,55</w:t>
            </w:r>
            <w:r w:rsidR="00CA5338"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CA5338"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CA5338"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  <w:p w:rsidR="00CA5338" w:rsidRPr="005A2010" w:rsidRDefault="00CA5338" w:rsidP="005A201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дома -</w:t>
            </w:r>
            <w:r w:rsid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7 961,68</w:t>
            </w: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A5338" w:rsidRPr="005A2010" w:rsidRDefault="00CA5338" w:rsidP="005F03A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зем.уч.-</w:t>
            </w:r>
            <w:r w:rsid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984,87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732E24" w:rsidP="0070349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1 789,31</w:t>
            </w:r>
          </w:p>
        </w:tc>
      </w:tr>
      <w:tr w:rsidR="00CA5338" w:rsidRPr="005A1888" w:rsidTr="00CA53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188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д. 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Браково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ул. Советская, 23А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425480800602000110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,2232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38" w:rsidRPr="005A2010" w:rsidRDefault="00CA5338" w:rsidP="00CA533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и обслуживания одноквартирного жилого дома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5F03A0" w:rsidP="004F720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r w:rsidR="004F72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03A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аренды земельного участка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267CF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завершенный строительством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незаконсервированный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 (степень готовности дома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1 %</w:t>
            </w: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827603" w:rsidRDefault="00827603" w:rsidP="005A1888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60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192,36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CA5338" w:rsidP="005A188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32E2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729,80</w:t>
            </w: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  <w:p w:rsidR="00CA5338" w:rsidRPr="005A2010" w:rsidRDefault="00CA5338" w:rsidP="005A188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дома – </w:t>
            </w:r>
            <w:r w:rsidR="00732E2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9 758,88</w:t>
            </w:r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A5338" w:rsidRPr="005A2010" w:rsidRDefault="00CA5338" w:rsidP="00732E2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зем.уч</w:t>
            </w:r>
            <w:proofErr w:type="spellEnd"/>
            <w:r w:rsidRPr="005A201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– </w:t>
            </w:r>
            <w:r w:rsidR="00732E2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970,92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38" w:rsidRPr="005A2010" w:rsidRDefault="00732E24" w:rsidP="005A188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2 145,96</w:t>
            </w:r>
          </w:p>
        </w:tc>
      </w:tr>
    </w:tbl>
    <w:p w:rsidR="002F77BC" w:rsidRPr="00813F3F" w:rsidRDefault="002F77BC" w:rsidP="00CA5338">
      <w:pPr>
        <w:spacing w:after="0"/>
        <w:ind w:right="-64" w:firstLine="709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*-</w:t>
      </w:r>
      <w:r w:rsidRPr="00813F3F">
        <w:rPr>
          <w:rFonts w:eastAsia="Times New Roman" w:cs="Times New Roman"/>
          <w:bCs/>
          <w:color w:val="000000"/>
          <w:sz w:val="20"/>
          <w:szCs w:val="20"/>
          <w:lang w:eastAsia="ru-RU"/>
        </w:rPr>
        <w:t>Сумма в графе 8 подлежит корректировке исходя из фактических затрат.</w:t>
      </w:r>
    </w:p>
    <w:p w:rsidR="005A2010" w:rsidRPr="00813F3F" w:rsidRDefault="005A2010" w:rsidP="00CA5338">
      <w:pPr>
        <w:spacing w:after="0"/>
        <w:ind w:right="-64"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ПРИМЕЧАНИЕ: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по адресу: 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г. Слоним, ул. Красноармейская,40, </w:t>
      </w:r>
      <w:r w:rsidR="00956A27" w:rsidRPr="004F7202">
        <w:rPr>
          <w:rFonts w:eastAsia="Times New Roman" w:cs="Times New Roman"/>
          <w:color w:val="000000"/>
          <w:sz w:val="20"/>
          <w:szCs w:val="20"/>
          <w:lang w:eastAsia="ru-RU"/>
        </w:rPr>
        <w:t>6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-й этаж, кабинет </w:t>
      </w:r>
      <w:r w:rsidR="00956A27" w:rsidRPr="004F7202">
        <w:rPr>
          <w:rFonts w:eastAsia="Times New Roman" w:cs="Times New Roman"/>
          <w:color w:val="000000"/>
          <w:sz w:val="20"/>
          <w:szCs w:val="20"/>
          <w:lang w:eastAsia="ru-RU"/>
        </w:rPr>
        <w:t>614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в рабочие дни с </w:t>
      </w:r>
      <w:r w:rsidR="00813F3F" w:rsidRPr="004F7202">
        <w:rPr>
          <w:rFonts w:eastAsia="Times New Roman" w:cs="Times New Roman"/>
          <w:color w:val="000000"/>
          <w:sz w:val="20"/>
          <w:szCs w:val="20"/>
          <w:lang w:eastAsia="ru-RU"/>
        </w:rPr>
        <w:t>2</w:t>
      </w:r>
      <w:r w:rsidR="004F7202" w:rsidRPr="004F7202">
        <w:rPr>
          <w:rFonts w:eastAsia="Times New Roman" w:cs="Times New Roman"/>
          <w:color w:val="000000"/>
          <w:sz w:val="20"/>
          <w:szCs w:val="20"/>
          <w:lang w:eastAsia="ru-RU"/>
        </w:rPr>
        <w:t>6</w:t>
      </w:r>
      <w:r w:rsidR="00956A27"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октяб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ря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202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5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г. </w:t>
      </w:r>
      <w:r w:rsidR="00813F3F" w:rsidRPr="004F7202">
        <w:rPr>
          <w:rFonts w:eastAsia="Times New Roman" w:cs="Times New Roman"/>
          <w:color w:val="000000"/>
          <w:sz w:val="20"/>
          <w:szCs w:val="20"/>
          <w:lang w:eastAsia="ru-RU"/>
        </w:rPr>
        <w:t>д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 </w:t>
      </w:r>
      <w:r w:rsidR="00956A27" w:rsidRPr="004F7202">
        <w:rPr>
          <w:rFonts w:eastAsia="Times New Roman" w:cs="Times New Roman"/>
          <w:color w:val="000000"/>
          <w:sz w:val="20"/>
          <w:szCs w:val="20"/>
          <w:lang w:eastAsia="ru-RU"/>
        </w:rPr>
        <w:t>19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956A27" w:rsidRPr="004F7202">
        <w:rPr>
          <w:rFonts w:eastAsia="Times New Roman" w:cs="Times New Roman"/>
          <w:color w:val="000000"/>
          <w:sz w:val="20"/>
          <w:szCs w:val="20"/>
          <w:lang w:eastAsia="ru-RU"/>
        </w:rPr>
        <w:t>ноябр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я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2025 г. (включительно) с 08:00 до 13:00 и с 14:00 до 17:00.</w:t>
      </w:r>
      <w:r w:rsidRPr="004F7202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>Контактные телефоны 8 0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1562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5 09 91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>, 8 0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1562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2F77BC" w:rsidRPr="004F7202">
        <w:rPr>
          <w:rFonts w:eastAsia="Times New Roman" w:cs="Times New Roman"/>
          <w:color w:val="000000"/>
          <w:sz w:val="20"/>
          <w:szCs w:val="20"/>
          <w:lang w:eastAsia="ru-RU"/>
        </w:rPr>
        <w:t>5 05 67</w:t>
      </w:r>
      <w:r w:rsidRPr="004F7202"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 </w:t>
      </w:r>
    </w:p>
    <w:p w:rsidR="00EF330D" w:rsidRPr="00813F3F" w:rsidRDefault="005A2010" w:rsidP="00CA5338">
      <w:pPr>
        <w:spacing w:after="0"/>
        <w:ind w:right="-64"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Назначение в соответствии с единой классификацией назначения объектов недвижимого имущества земельного участка по лотам № 1-</w:t>
      </w:r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2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–земельный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доме), код - 1 09 02.</w:t>
      </w:r>
    </w:p>
    <w:p w:rsidR="005A2010" w:rsidRPr="00813F3F" w:rsidRDefault="005A2010" w:rsidP="00CA5338">
      <w:pPr>
        <w:spacing w:after="0"/>
        <w:ind w:right="-64"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Имеется возможность подключения к инженерным сетям, подъезд к земельным участкам осуществляется по существующей </w:t>
      </w:r>
      <w:proofErr w:type="spellStart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улично</w:t>
      </w:r>
      <w:proofErr w:type="spellEnd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- дорожной сети</w:t>
      </w:r>
      <w:bookmarkEnd w:id="0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lastRenderedPageBreak/>
        <w:t>Для участия в аукционе гражданин, индивидуальный предприниматель, юридическое лицо (лично либо через своего представителя или уполномоченное должностное лицо) в сроки, указанные в извещении, подают следующие документы в адрес горисполкома: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заявление на участие в аукционе с указанием предмета аукциона;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документ, подтверждающий внесение суммы задатка, с отметкой банка, на расчетный счет </w:t>
      </w:r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Слонимского райисполкома</w:t>
      </w:r>
      <w:r w:rsidRPr="00813F3F">
        <w:rPr>
          <w:rFonts w:eastAsia="Times New Roman" w:cs="Times New Roman"/>
          <w:color w:val="FF0000"/>
          <w:sz w:val="20"/>
          <w:szCs w:val="20"/>
          <w:lang w:eastAsia="ru-RU"/>
        </w:rPr>
        <w:t> </w:t>
      </w:r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BY58AKBB36045250015684100000 ОАО «АСБ </w:t>
      </w:r>
      <w:proofErr w:type="spellStart"/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Беларусбанк</w:t>
      </w:r>
      <w:proofErr w:type="spellEnd"/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г.Минск</w:t>
      </w:r>
      <w:proofErr w:type="spellEnd"/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, БИК AKBBBY2X, УНП 500010377, ОКПО 04063977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. Срок внесения суммы задатка – до подачи заявления на участие в аукционе. Желающие участвовать в аукционе в отношении нескольких земельных участков, вносят задатки в размере, установленном для каждого из предметов аукциона;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гражданин – копию документа, содержащего его идентификационные сведения без нотариального засвидетельствования;  </w:t>
      </w:r>
    </w:p>
    <w:p w:rsidR="005A2010" w:rsidRPr="00813F3F" w:rsidRDefault="00EF330D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и</w:t>
      </w:r>
      <w:r w:rsidR="005A2010" w:rsidRPr="00813F3F">
        <w:rPr>
          <w:rFonts w:eastAsia="Times New Roman" w:cs="Times New Roman"/>
          <w:color w:val="000000"/>
          <w:sz w:val="20"/>
          <w:szCs w:val="20"/>
          <w:lang w:eastAsia="ru-RU"/>
        </w:rPr>
        <w:t>ндивидуальный предприниматель – копию свидетельства о его государственной регистрации без нотариального засвидетельствования;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представитель гражданина или индивидуального предпринимателя – нотариально удостоверенную доверенность;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представитель или уполномоченное должностное лицо юридического лица Республики Беларусь - доверенность, выданную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представитель иностранного гражданина - легализованную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документ, удостоверяющий личность.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Также необходимо заключить с </w:t>
      </w:r>
      <w:r w:rsidR="00EF330D" w:rsidRPr="00813F3F">
        <w:rPr>
          <w:rFonts w:eastAsia="Times New Roman" w:cs="Times New Roman"/>
          <w:color w:val="000000"/>
          <w:sz w:val="20"/>
          <w:szCs w:val="20"/>
          <w:lang w:eastAsia="ru-RU"/>
        </w:rPr>
        <w:t>рай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исполкомом соглашение о правах, обязанностях и ответственности сторон в процессе подготовки и проведения аукциона (в двух экземплярах») установленной формы.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Аукцион проводится в порядке, установленном постановлением Совета Министров Республики Беларусь от 23 марта 2018 г. №220 «</w:t>
      </w:r>
      <w:r w:rsidRPr="00813F3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>О некоторых мерах по реализации Указа Президента Республики Беларусь от 26 декабря 2017 г. № 463»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при наличии двух или более участников аукциона методом повышения начальной цены с шагом 10%. Не допускаются начало </w:t>
      </w:r>
      <w:proofErr w:type="gramStart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торгов</w:t>
      </w:r>
      <w:proofErr w:type="gramEnd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и продажа предметов аукциона по начальной цене. Победителем аукциона признается участник, предложивший наиболее высокую цену. Споры, возникшие в ходе проведения аукциона, разрешаются комиссией.  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– единственный участник).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Победитель аукциона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 выполнить следующие условия, предусмотренные в решении об изъятии земельного участка для проведения аукциона: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подписать протокол о результатах аукциона;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в течение 10 рабочих дней со дня утверждения в установленном порядке протокола о результатах аукциона либо протокола о признании аукциона несостоявшимся соответственно: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внести плату за предмет аукциона (сумма задатка засчитывается при оплате);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в течение двух месяцев со дня утверждения протокола о результатах аукциона в установленном порядке обратиться за государственной регистрацией возникновения прав, ограничений (обременений) прав на земельный участок;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получить в установленном порядке разрешение на завершение строительства одноквартирного жилого дома либо на строительство иного одноквартирного жилого дома со сносом не завершенного строительством </w:t>
      </w:r>
      <w:proofErr w:type="spellStart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незаконсервированного</w:t>
      </w:r>
      <w:proofErr w:type="spellEnd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жилого дома, обеспечить разработку строительного проекта на строительство объекта в установленный законодательством срок;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lastRenderedPageBreak/>
        <w:t xml:space="preserve">приступить к завершению строительства одноквартирного жилого дома либо к строительству иного одноквартирного жилого дома со сносом не завершенного строительством </w:t>
      </w:r>
      <w:proofErr w:type="spellStart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незаконсервированного</w:t>
      </w:r>
      <w:proofErr w:type="spellEnd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жилого дома после согласования в установленном порядке проектной документации;</w:t>
      </w:r>
    </w:p>
    <w:p w:rsidR="005A2010" w:rsidRPr="00813F3F" w:rsidRDefault="005A2010" w:rsidP="00CA5338">
      <w:pPr>
        <w:spacing w:after="0"/>
        <w:ind w:firstLine="709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осуществить строительство объекта в сроки, установленные действующим законодательством;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перед началом строительства снять из-под пятна застройки на занимаемом земельном участке плодородный слой почвы и использовать его для благоустройства предоставленного земельного участка;</w:t>
      </w:r>
    </w:p>
    <w:p w:rsidR="005A2010" w:rsidRPr="00813F3F" w:rsidRDefault="005A2010" w:rsidP="00CA5338">
      <w:pPr>
        <w:spacing w:after="0"/>
        <w:ind w:firstLine="709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обеспечить использование земельного участка в соответствии с целью и условиями его предоставления;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 осуществлять всякое строительство, расширение, реконструкцию строений и сооружений в соответствии с законодательством.</w:t>
      </w:r>
    </w:p>
    <w:p w:rsidR="005A2010" w:rsidRPr="00813F3F" w:rsidRDefault="005A2010" w:rsidP="00CA5338">
      <w:pPr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           Инженерное развитие инфраструктуры застраиваемой территории осуществляется в соответствии с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5A2010" w:rsidRPr="00813F3F" w:rsidRDefault="005A2010" w:rsidP="00CA5338">
      <w:pPr>
        <w:shd w:val="clear" w:color="auto" w:fill="FFFFFF"/>
        <w:spacing w:after="0"/>
        <w:ind w:firstLine="709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13F3F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>   </w:t>
      </w:r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 Расходы связанные с публикацией извещения в СМИ в стоимость расходов не вошли и оплачиваются победителем аукциона или единственным участником аукциона дополнительно. Всем желающим предоставляется возможность ознакомления с землеустроительной документацией по земельному участку. Осмотр не завершенных строительством </w:t>
      </w:r>
      <w:proofErr w:type="spellStart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>незаконсервированных</w:t>
      </w:r>
      <w:proofErr w:type="spellEnd"/>
      <w:r w:rsidRPr="00813F3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одноквартирных жилых домов на местности производится желающими самостоятельно в удобное для них время.</w:t>
      </w:r>
    </w:p>
    <w:p w:rsidR="00B02857" w:rsidRDefault="00B02857" w:rsidP="00CA5338">
      <w:pPr>
        <w:ind w:firstLine="709"/>
      </w:pPr>
    </w:p>
    <w:sectPr w:rsidR="00B02857" w:rsidSect="00CA5338"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10"/>
    <w:rsid w:val="00197D2A"/>
    <w:rsid w:val="00267CF8"/>
    <w:rsid w:val="002F77BC"/>
    <w:rsid w:val="004F7202"/>
    <w:rsid w:val="005A1888"/>
    <w:rsid w:val="005A2010"/>
    <w:rsid w:val="005D0C56"/>
    <w:rsid w:val="005F03A0"/>
    <w:rsid w:val="006C7302"/>
    <w:rsid w:val="00703496"/>
    <w:rsid w:val="00732E24"/>
    <w:rsid w:val="0080796A"/>
    <w:rsid w:val="00813F3F"/>
    <w:rsid w:val="00827603"/>
    <w:rsid w:val="00956A27"/>
    <w:rsid w:val="009B30CC"/>
    <w:rsid w:val="00B02857"/>
    <w:rsid w:val="00CA5338"/>
    <w:rsid w:val="00CE60AB"/>
    <w:rsid w:val="00EB60AE"/>
    <w:rsid w:val="00E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99B3-B31A-40DB-95EC-26EB206F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NewPC-2</dc:creator>
  <cp:keywords/>
  <dc:description/>
  <cp:lastModifiedBy>NewPC-2</cp:lastModifiedBy>
  <cp:revision>6</cp:revision>
  <dcterms:created xsi:type="dcterms:W3CDTF">2025-01-30T07:28:00Z</dcterms:created>
  <dcterms:modified xsi:type="dcterms:W3CDTF">2025-10-20T11:53:00Z</dcterms:modified>
</cp:coreProperties>
</file>