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0F" w:rsidRDefault="00D42B0F"/>
    <w:p w:rsidR="00A26BE1" w:rsidRDefault="00A26BE1" w:rsidP="00A26BE1">
      <w:pPr>
        <w:pStyle w:val="6"/>
        <w:tabs>
          <w:tab w:val="left" w:pos="5400"/>
          <w:tab w:val="left" w:pos="6120"/>
        </w:tabs>
        <w:spacing w:before="0" w:after="0" w:line="280" w:lineRule="exact"/>
        <w:ind w:right="3878"/>
        <w:jc w:val="both"/>
        <w:rPr>
          <w:b w:val="0"/>
          <w:sz w:val="30"/>
          <w:szCs w:val="30"/>
        </w:rPr>
      </w:pPr>
    </w:p>
    <w:p w:rsidR="00A26BE1" w:rsidRDefault="00A26BE1" w:rsidP="00A26BE1">
      <w:pPr>
        <w:spacing w:line="280" w:lineRule="exact"/>
        <w:ind w:right="566"/>
        <w:jc w:val="both"/>
        <w:rPr>
          <w:sz w:val="18"/>
          <w:szCs w:val="18"/>
        </w:rPr>
      </w:pPr>
      <w:r>
        <w:rPr>
          <w:sz w:val="30"/>
          <w:szCs w:val="30"/>
        </w:rPr>
        <w:tab/>
        <w:t xml:space="preserve">     </w:t>
      </w:r>
      <w:r>
        <w:rPr>
          <w:sz w:val="30"/>
          <w:szCs w:val="30"/>
        </w:rPr>
        <w:tab/>
      </w:r>
    </w:p>
    <w:p w:rsidR="001D3497" w:rsidRDefault="001D3497" w:rsidP="001D3497">
      <w:pPr>
        <w:spacing w:line="360" w:lineRule="auto"/>
        <w:rPr>
          <w:sz w:val="30"/>
          <w:szCs w:val="30"/>
        </w:rPr>
      </w:pPr>
    </w:p>
    <w:p w:rsidR="00B515AC" w:rsidRDefault="00B515AC" w:rsidP="001D3497">
      <w:pPr>
        <w:spacing w:line="360" w:lineRule="auto"/>
        <w:rPr>
          <w:sz w:val="30"/>
          <w:szCs w:val="30"/>
        </w:rPr>
      </w:pPr>
    </w:p>
    <w:p w:rsidR="001D3497" w:rsidRDefault="001D3497" w:rsidP="001D3497">
      <w:pPr>
        <w:spacing w:line="228" w:lineRule="auto"/>
        <w:jc w:val="both"/>
        <w:rPr>
          <w:sz w:val="18"/>
          <w:szCs w:val="18"/>
        </w:rPr>
      </w:pPr>
    </w:p>
    <w:p w:rsidR="001D3497" w:rsidRDefault="001D3497" w:rsidP="001D3497">
      <w:pPr>
        <w:spacing w:line="228" w:lineRule="auto"/>
        <w:jc w:val="both"/>
        <w:rPr>
          <w:sz w:val="18"/>
          <w:szCs w:val="18"/>
        </w:rPr>
      </w:pPr>
    </w:p>
    <w:p w:rsidR="007C79E2" w:rsidRDefault="007C79E2" w:rsidP="001D3497">
      <w:pPr>
        <w:tabs>
          <w:tab w:val="left" w:pos="4111"/>
        </w:tabs>
        <w:jc w:val="center"/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97767B" w:rsidRDefault="0097767B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A26BE1" w:rsidRDefault="00A26BE1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A26BE1" w:rsidRDefault="00A26BE1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A26BE1" w:rsidRDefault="00A26BE1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A26BE1" w:rsidRDefault="00A26BE1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A26BE1" w:rsidRDefault="00A26BE1" w:rsidP="007C79E2">
      <w:pPr>
        <w:tabs>
          <w:tab w:val="left" w:pos="-142"/>
          <w:tab w:val="center" w:pos="4819"/>
        </w:tabs>
        <w:rPr>
          <w:sz w:val="18"/>
          <w:szCs w:val="18"/>
        </w:rPr>
      </w:pPr>
    </w:p>
    <w:p w:rsidR="00A26BE1" w:rsidRDefault="00A26BE1" w:rsidP="007C79E2">
      <w:pPr>
        <w:tabs>
          <w:tab w:val="left" w:pos="-142"/>
          <w:tab w:val="center" w:pos="4819"/>
        </w:tabs>
      </w:pPr>
    </w:p>
    <w:p w:rsidR="001D3497" w:rsidRDefault="001D3497" w:rsidP="001D3497">
      <w:pPr>
        <w:tabs>
          <w:tab w:val="left" w:pos="4111"/>
        </w:tabs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9854"/>
      </w:tblGrid>
      <w:tr w:rsidR="001B5900" w:rsidTr="001B5900">
        <w:tc>
          <w:tcPr>
            <w:tcW w:w="9854" w:type="dxa"/>
            <w:shd w:val="clear" w:color="auto" w:fill="95B3D7" w:themeFill="accent1" w:themeFillTint="99"/>
            <w:hideMark/>
          </w:tcPr>
          <w:p w:rsidR="00A26BE1" w:rsidRDefault="00A26BE1">
            <w:pPr>
              <w:jc w:val="center"/>
              <w:rPr>
                <w:b/>
                <w:color w:val="002060"/>
                <w:sz w:val="30"/>
                <w:szCs w:val="30"/>
                <w:lang w:eastAsia="en-US"/>
              </w:rPr>
            </w:pPr>
          </w:p>
          <w:p w:rsidR="001B5900" w:rsidRDefault="001B5900">
            <w:pPr>
              <w:jc w:val="center"/>
              <w:rPr>
                <w:b/>
                <w:color w:val="002060"/>
                <w:sz w:val="30"/>
                <w:szCs w:val="30"/>
                <w:lang w:eastAsia="en-US"/>
              </w:rPr>
            </w:pPr>
            <w:r>
              <w:rPr>
                <w:b/>
                <w:color w:val="002060"/>
                <w:sz w:val="30"/>
                <w:szCs w:val="30"/>
                <w:lang w:eastAsia="en-US"/>
              </w:rPr>
              <w:t xml:space="preserve">Об организации тестового доступа к электронной услуге </w:t>
            </w:r>
            <w:r>
              <w:rPr>
                <w:b/>
                <w:color w:val="002060"/>
                <w:sz w:val="30"/>
                <w:szCs w:val="30"/>
                <w:lang w:eastAsia="en-US"/>
              </w:rPr>
              <w:br/>
              <w:t>«Передача информации об иностранных гражданах и лицах без гражданства, временно пребывающих в Республике Беларусь»</w:t>
            </w:r>
          </w:p>
        </w:tc>
      </w:tr>
      <w:tr w:rsidR="001B5900" w:rsidTr="001B5900">
        <w:tc>
          <w:tcPr>
            <w:tcW w:w="9854" w:type="dxa"/>
            <w:shd w:val="clear" w:color="auto" w:fill="95B3D7" w:themeFill="accent1" w:themeFillTint="99"/>
          </w:tcPr>
          <w:p w:rsidR="001B5900" w:rsidRDefault="001B5900">
            <w:pPr>
              <w:jc w:val="both"/>
              <w:rPr>
                <w:b/>
                <w:color w:val="002060"/>
                <w:sz w:val="30"/>
                <w:szCs w:val="30"/>
                <w:lang w:eastAsia="en-US"/>
              </w:rPr>
            </w:pPr>
          </w:p>
        </w:tc>
      </w:tr>
      <w:tr w:rsidR="001B5900" w:rsidTr="001B5900">
        <w:tc>
          <w:tcPr>
            <w:tcW w:w="9854" w:type="dxa"/>
            <w:shd w:val="clear" w:color="auto" w:fill="DBE5F1" w:themeFill="accent1" w:themeFillTint="33"/>
            <w:hideMark/>
          </w:tcPr>
          <w:p w:rsidR="001B5900" w:rsidRDefault="001B5900">
            <w:pPr>
              <w:ind w:firstLine="743"/>
              <w:jc w:val="both"/>
              <w:rPr>
                <w:sz w:val="30"/>
                <w:szCs w:val="30"/>
                <w:lang w:eastAsia="en-US"/>
              </w:rPr>
            </w:pPr>
            <w:proofErr w:type="gramStart"/>
            <w:r>
              <w:rPr>
                <w:sz w:val="30"/>
                <w:szCs w:val="30"/>
                <w:lang w:eastAsia="en-US"/>
              </w:rPr>
              <w:t xml:space="preserve">С </w:t>
            </w:r>
            <w:r>
              <w:rPr>
                <w:color w:val="FF0000"/>
                <w:sz w:val="30"/>
                <w:szCs w:val="30"/>
                <w:lang w:eastAsia="en-US"/>
              </w:rPr>
              <w:t>1 по 30 сентября 2017 года</w:t>
            </w:r>
            <w:r>
              <w:rPr>
                <w:sz w:val="30"/>
                <w:szCs w:val="30"/>
                <w:lang w:eastAsia="en-US"/>
              </w:rPr>
              <w:t xml:space="preserve"> юридические и физические лица, заключившие с Республиканским унитарным предприятием «Национальный центр электронных услуг» (НЦЭУ) договор на оказание электронной услуги «Передача информации об иностранных гражданах и лицах без гражданства, временно пребывающих в Республике Беларусь»,  выведенной на единый портал электронных услуг (</w:t>
            </w:r>
            <w:r>
              <w:rPr>
                <w:color w:val="FF0000"/>
                <w:sz w:val="30"/>
                <w:szCs w:val="30"/>
                <w:lang w:val="en-US" w:eastAsia="en-US"/>
              </w:rPr>
              <w:t>www</w:t>
            </w:r>
            <w:r>
              <w:rPr>
                <w:color w:val="FF0000"/>
                <w:sz w:val="30"/>
                <w:szCs w:val="30"/>
                <w:lang w:eastAsia="en-US"/>
              </w:rPr>
              <w:t>:\\</w:t>
            </w:r>
            <w:r>
              <w:rPr>
                <w:color w:val="FF0000"/>
                <w:sz w:val="30"/>
                <w:szCs w:val="30"/>
                <w:lang w:val="en-US" w:eastAsia="en-US"/>
              </w:rPr>
              <w:t>portal</w:t>
            </w:r>
            <w:r>
              <w:rPr>
                <w:color w:val="FF0000"/>
                <w:sz w:val="30"/>
                <w:szCs w:val="30"/>
                <w:lang w:eastAsia="en-US"/>
              </w:rPr>
              <w:t>.</w:t>
            </w:r>
            <w:proofErr w:type="spellStart"/>
            <w:r>
              <w:rPr>
                <w:color w:val="FF0000"/>
                <w:sz w:val="30"/>
                <w:szCs w:val="30"/>
                <w:lang w:val="en-US" w:eastAsia="en-US"/>
              </w:rPr>
              <w:t>gov</w:t>
            </w:r>
            <w:proofErr w:type="spellEnd"/>
            <w:r>
              <w:rPr>
                <w:color w:val="FF0000"/>
                <w:sz w:val="30"/>
                <w:szCs w:val="30"/>
                <w:lang w:eastAsia="en-US"/>
              </w:rPr>
              <w:t>.</w:t>
            </w:r>
            <w:r>
              <w:rPr>
                <w:color w:val="FF0000"/>
                <w:sz w:val="30"/>
                <w:szCs w:val="30"/>
                <w:lang w:val="en-US" w:eastAsia="en-US"/>
              </w:rPr>
              <w:t>by</w:t>
            </w:r>
            <w:r>
              <w:rPr>
                <w:sz w:val="30"/>
                <w:szCs w:val="30"/>
                <w:lang w:eastAsia="en-US"/>
              </w:rPr>
              <w:t xml:space="preserve">), смогут ознакомиться с её функциональными возможностями и выполнить </w:t>
            </w:r>
            <w:r>
              <w:rPr>
                <w:b/>
                <w:sz w:val="30"/>
                <w:szCs w:val="30"/>
                <w:lang w:eastAsia="en-US"/>
              </w:rPr>
              <w:t>тестовую передачу</w:t>
            </w:r>
            <w:proofErr w:type="gramEnd"/>
            <w:r>
              <w:rPr>
                <w:sz w:val="30"/>
                <w:szCs w:val="30"/>
                <w:lang w:eastAsia="en-US"/>
              </w:rPr>
              <w:t xml:space="preserve"> сведений в соответствующий орган внутренних дел.</w:t>
            </w:r>
          </w:p>
        </w:tc>
      </w:tr>
      <w:tr w:rsidR="001B5900" w:rsidTr="001B5900">
        <w:tc>
          <w:tcPr>
            <w:tcW w:w="9854" w:type="dxa"/>
            <w:shd w:val="clear" w:color="auto" w:fill="C4BC96" w:themeFill="background2" w:themeFillShade="BF"/>
            <w:hideMark/>
          </w:tcPr>
          <w:p w:rsidR="001B5900" w:rsidRDefault="001B5900">
            <w:pPr>
              <w:ind w:firstLine="743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Электронная услуга «Передача информации об иностранных гражданах и лицах без гражданства, временно пребывающих в Республике Беларусь» доступна в личном кабинете пользователя при выполнении авторизации на едином портале электронных услуг с использованием электронной цифровой подписи (ЭЦП).</w:t>
            </w:r>
          </w:p>
        </w:tc>
      </w:tr>
      <w:tr w:rsidR="001B5900" w:rsidTr="001B5900">
        <w:tc>
          <w:tcPr>
            <w:tcW w:w="9854" w:type="dxa"/>
            <w:shd w:val="clear" w:color="auto" w:fill="C4BC96" w:themeFill="background2" w:themeFillShade="BF"/>
            <w:hideMark/>
          </w:tcPr>
          <w:p w:rsidR="001B5900" w:rsidRDefault="001B5900">
            <w:pPr>
              <w:ind w:firstLine="743"/>
              <w:jc w:val="both"/>
              <w:rPr>
                <w:color w:val="FF0000"/>
                <w:sz w:val="30"/>
                <w:szCs w:val="30"/>
                <w:lang w:eastAsia="en-US"/>
              </w:rPr>
            </w:pPr>
            <w:r>
              <w:rPr>
                <w:color w:val="FF0000"/>
                <w:sz w:val="30"/>
                <w:szCs w:val="30"/>
                <w:lang w:eastAsia="en-US"/>
              </w:rPr>
              <w:t>Тестовая передача сведений предназначена только для проверки работоспособности услуги.</w:t>
            </w:r>
          </w:p>
        </w:tc>
      </w:tr>
      <w:tr w:rsidR="001B5900" w:rsidTr="001B5900">
        <w:tc>
          <w:tcPr>
            <w:tcW w:w="9854" w:type="dxa"/>
            <w:shd w:val="clear" w:color="auto" w:fill="C2D69B" w:themeFill="accent3" w:themeFillTint="99"/>
            <w:hideMark/>
          </w:tcPr>
          <w:p w:rsidR="001B5900" w:rsidRDefault="001B5900">
            <w:pPr>
              <w:ind w:firstLine="743"/>
              <w:jc w:val="both"/>
              <w:rPr>
                <w:sz w:val="30"/>
                <w:szCs w:val="30"/>
                <w:lang w:eastAsia="en-US"/>
              </w:rPr>
            </w:pPr>
            <w:proofErr w:type="gramStart"/>
            <w:r>
              <w:rPr>
                <w:sz w:val="30"/>
                <w:szCs w:val="30"/>
                <w:lang w:eastAsia="en-US"/>
              </w:rPr>
              <w:t xml:space="preserve">Проверить фактическое поступление информации, переданной в рамках тестирования в период с 1 по 30 сентября 2017 года посредством единого портала электронных услуг, можно обратившись по телефонам: </w:t>
            </w:r>
            <w:r>
              <w:rPr>
                <w:sz w:val="30"/>
                <w:szCs w:val="30"/>
                <w:lang w:eastAsia="en-US"/>
              </w:rPr>
              <w:br/>
              <w:t>(8 017) 218 52 51, 218 55 08 в будние дни с 9.00 до 13.00 и с 14.00 до 18.00, назвав фамилию, имя, отчество (если имеется) индивидуального предпринимателя, наименование физического лица либо субъекта гостиничного</w:t>
            </w:r>
            <w:proofErr w:type="gramEnd"/>
            <w:r>
              <w:rPr>
                <w:sz w:val="30"/>
                <w:szCs w:val="30"/>
                <w:lang w:eastAsia="en-US"/>
              </w:rPr>
              <w:t xml:space="preserve"> хозяйствования и дату, когда выполнялось предоставление информации. </w:t>
            </w:r>
          </w:p>
        </w:tc>
      </w:tr>
      <w:tr w:rsidR="001B5900" w:rsidTr="001B5900">
        <w:tc>
          <w:tcPr>
            <w:tcW w:w="9854" w:type="dxa"/>
            <w:shd w:val="clear" w:color="auto" w:fill="C2D69B" w:themeFill="accent3" w:themeFillTint="99"/>
            <w:hideMark/>
          </w:tcPr>
          <w:p w:rsidR="001B5900" w:rsidRDefault="001B5900">
            <w:pPr>
              <w:ind w:firstLine="743"/>
              <w:jc w:val="both"/>
              <w:rPr>
                <w:color w:val="FF0000"/>
                <w:sz w:val="30"/>
                <w:szCs w:val="30"/>
                <w:lang w:eastAsia="en-US"/>
              </w:rPr>
            </w:pPr>
            <w:r>
              <w:rPr>
                <w:color w:val="FF0000"/>
                <w:sz w:val="30"/>
                <w:szCs w:val="30"/>
                <w:lang w:eastAsia="en-US"/>
              </w:rPr>
              <w:t xml:space="preserve">В целях проверки функционирования услуги достаточно выполнения одной (максимум двух) успешной передачи сведений.  </w:t>
            </w:r>
          </w:p>
        </w:tc>
      </w:tr>
      <w:tr w:rsidR="001B5900" w:rsidTr="001B5900">
        <w:tc>
          <w:tcPr>
            <w:tcW w:w="9854" w:type="dxa"/>
            <w:shd w:val="clear" w:color="auto" w:fill="CCC0D9" w:themeFill="accent4" w:themeFillTint="66"/>
            <w:hideMark/>
          </w:tcPr>
          <w:p w:rsidR="001B5900" w:rsidRDefault="001B5900">
            <w:pPr>
              <w:ind w:firstLine="743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 случае отсутствия доступа к электронной услуге в личном кабинете либо при возникновении иных технических проблем, выявленных при заполнении электронной формы на портале, следует обратиться в НЦЭУ по телефону: 8 (017) 229 30 00 в будние дни с 8.00 до 19.00.</w:t>
            </w:r>
          </w:p>
        </w:tc>
      </w:tr>
      <w:tr w:rsidR="001B5900" w:rsidTr="001B5900">
        <w:tc>
          <w:tcPr>
            <w:tcW w:w="9854" w:type="dxa"/>
            <w:shd w:val="clear" w:color="auto" w:fill="D99594" w:themeFill="accent2" w:themeFillTint="99"/>
            <w:hideMark/>
          </w:tcPr>
          <w:p w:rsidR="001B5900" w:rsidRDefault="001B5900">
            <w:pPr>
              <w:ind w:firstLine="743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b/>
                <w:color w:val="17365D" w:themeColor="text2" w:themeShade="BF"/>
                <w:sz w:val="30"/>
                <w:szCs w:val="30"/>
                <w:lang w:eastAsia="en-US"/>
              </w:rPr>
              <w:t>Обращаем внимание!</w:t>
            </w:r>
            <w:r>
              <w:rPr>
                <w:sz w:val="30"/>
                <w:szCs w:val="30"/>
                <w:lang w:eastAsia="en-US"/>
              </w:rPr>
              <w:t xml:space="preserve"> Использование услуги в режиме тестового доступа не отменяет необходимость предоставления сведений об иностранных гражданах и лицах без гражданства в орган внутренних дел в установленном в настоящее время порядке.</w:t>
            </w:r>
          </w:p>
          <w:p w:rsidR="001B5900" w:rsidRDefault="001B5900">
            <w:pPr>
              <w:ind w:firstLine="743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Использование электронной услуги для предоставления сведений в орган внутренних дел в целях исполнения требований законодательства станет доступным в полном объеме с </w:t>
            </w:r>
            <w:r>
              <w:rPr>
                <w:b/>
                <w:sz w:val="30"/>
                <w:szCs w:val="30"/>
                <w:lang w:eastAsia="en-US"/>
              </w:rPr>
              <w:t>1 октября 2017 года</w:t>
            </w:r>
            <w:r>
              <w:rPr>
                <w:sz w:val="30"/>
                <w:szCs w:val="30"/>
                <w:lang w:eastAsia="en-US"/>
              </w:rPr>
              <w:t xml:space="preserve">.  </w:t>
            </w:r>
          </w:p>
        </w:tc>
      </w:tr>
    </w:tbl>
    <w:p w:rsidR="00D8007A" w:rsidRDefault="00D8007A" w:rsidP="009B2D31">
      <w:pPr>
        <w:tabs>
          <w:tab w:val="left" w:pos="4111"/>
        </w:tabs>
      </w:pPr>
    </w:p>
    <w:p w:rsidR="00D8007A" w:rsidRDefault="00D8007A" w:rsidP="009B2D31">
      <w:pPr>
        <w:tabs>
          <w:tab w:val="left" w:pos="4111"/>
        </w:tabs>
      </w:pPr>
    </w:p>
    <w:p w:rsidR="00D8007A" w:rsidRDefault="00D8007A" w:rsidP="009B2D31">
      <w:pPr>
        <w:tabs>
          <w:tab w:val="left" w:pos="4111"/>
        </w:tabs>
      </w:pPr>
    </w:p>
    <w:p w:rsidR="00D8007A" w:rsidRDefault="00D8007A" w:rsidP="009B2D31">
      <w:pPr>
        <w:tabs>
          <w:tab w:val="left" w:pos="4111"/>
        </w:tabs>
      </w:pPr>
    </w:p>
    <w:p w:rsidR="00D8007A" w:rsidRDefault="00D8007A" w:rsidP="009B2D31">
      <w:pPr>
        <w:tabs>
          <w:tab w:val="left" w:pos="4111"/>
        </w:tabs>
      </w:pPr>
    </w:p>
    <w:p w:rsidR="00D8007A" w:rsidRDefault="00D8007A" w:rsidP="009B2D31">
      <w:pPr>
        <w:tabs>
          <w:tab w:val="left" w:pos="4111"/>
        </w:tabs>
      </w:pPr>
    </w:p>
    <w:p w:rsidR="00967982" w:rsidRDefault="00967982" w:rsidP="009B2D31">
      <w:pPr>
        <w:tabs>
          <w:tab w:val="left" w:pos="4111"/>
        </w:tabs>
        <w:sectPr w:rsidR="00967982" w:rsidSect="00E61442">
          <w:headerReference w:type="default" r:id="rId7"/>
          <w:pgSz w:w="11906" w:h="16838"/>
          <w:pgMar w:top="709" w:right="567" w:bottom="1134" w:left="1701" w:header="426" w:footer="709" w:gutter="0"/>
          <w:cols w:space="708"/>
          <w:docGrid w:linePitch="360"/>
        </w:sectPr>
      </w:pPr>
    </w:p>
    <w:p w:rsidR="00967982" w:rsidRDefault="00967982" w:rsidP="00E4214E"/>
    <w:sectPr w:rsidR="00967982" w:rsidSect="00E4214E">
      <w:pgSz w:w="16838" w:h="11906" w:orient="landscape"/>
      <w:pgMar w:top="709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C4F" w:rsidRDefault="00045C4F" w:rsidP="009B2D31">
      <w:r>
        <w:separator/>
      </w:r>
    </w:p>
  </w:endnote>
  <w:endnote w:type="continuationSeparator" w:id="0">
    <w:p w:rsidR="00045C4F" w:rsidRDefault="00045C4F" w:rsidP="009B2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C4F" w:rsidRDefault="00045C4F" w:rsidP="009B2D31">
      <w:r>
        <w:separator/>
      </w:r>
    </w:p>
  </w:footnote>
  <w:footnote w:type="continuationSeparator" w:id="0">
    <w:p w:rsidR="00045C4F" w:rsidRDefault="00045C4F" w:rsidP="009B2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31" w:rsidRDefault="009B2D31" w:rsidP="009B2D31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75A89"/>
    <w:multiLevelType w:val="hybridMultilevel"/>
    <w:tmpl w:val="088096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B2D31"/>
    <w:rsid w:val="00002D02"/>
    <w:rsid w:val="00023D09"/>
    <w:rsid w:val="00045C4F"/>
    <w:rsid w:val="00117B3B"/>
    <w:rsid w:val="00153598"/>
    <w:rsid w:val="001B5900"/>
    <w:rsid w:val="001D3497"/>
    <w:rsid w:val="00251050"/>
    <w:rsid w:val="00272898"/>
    <w:rsid w:val="002B0F21"/>
    <w:rsid w:val="002D3ABF"/>
    <w:rsid w:val="002F2CCE"/>
    <w:rsid w:val="002F73F4"/>
    <w:rsid w:val="003219CF"/>
    <w:rsid w:val="00326D42"/>
    <w:rsid w:val="0034179B"/>
    <w:rsid w:val="00404EFA"/>
    <w:rsid w:val="004618AE"/>
    <w:rsid w:val="00493B71"/>
    <w:rsid w:val="004B53E6"/>
    <w:rsid w:val="004D040B"/>
    <w:rsid w:val="004F47F6"/>
    <w:rsid w:val="005403C2"/>
    <w:rsid w:val="005523D0"/>
    <w:rsid w:val="0055770C"/>
    <w:rsid w:val="00574045"/>
    <w:rsid w:val="00604421"/>
    <w:rsid w:val="006362DE"/>
    <w:rsid w:val="00651DE2"/>
    <w:rsid w:val="00672678"/>
    <w:rsid w:val="0072154D"/>
    <w:rsid w:val="00737F49"/>
    <w:rsid w:val="00755FB8"/>
    <w:rsid w:val="007A5D83"/>
    <w:rsid w:val="007B73BE"/>
    <w:rsid w:val="007C79E2"/>
    <w:rsid w:val="00803CE0"/>
    <w:rsid w:val="008137DC"/>
    <w:rsid w:val="00815949"/>
    <w:rsid w:val="00816160"/>
    <w:rsid w:val="00837637"/>
    <w:rsid w:val="00850F4B"/>
    <w:rsid w:val="008852B6"/>
    <w:rsid w:val="008F42E9"/>
    <w:rsid w:val="00921F7F"/>
    <w:rsid w:val="00967982"/>
    <w:rsid w:val="009700AD"/>
    <w:rsid w:val="0097767B"/>
    <w:rsid w:val="00993DDF"/>
    <w:rsid w:val="009B2D31"/>
    <w:rsid w:val="009E7E53"/>
    <w:rsid w:val="00A02081"/>
    <w:rsid w:val="00A26BE1"/>
    <w:rsid w:val="00A66B47"/>
    <w:rsid w:val="00A81744"/>
    <w:rsid w:val="00AF3A11"/>
    <w:rsid w:val="00B24B09"/>
    <w:rsid w:val="00B515AC"/>
    <w:rsid w:val="00B82E4A"/>
    <w:rsid w:val="00C234DA"/>
    <w:rsid w:val="00C744F3"/>
    <w:rsid w:val="00C941B6"/>
    <w:rsid w:val="00C97E77"/>
    <w:rsid w:val="00CA27AF"/>
    <w:rsid w:val="00CD2226"/>
    <w:rsid w:val="00D069FB"/>
    <w:rsid w:val="00D2315E"/>
    <w:rsid w:val="00D25187"/>
    <w:rsid w:val="00D41AC7"/>
    <w:rsid w:val="00D42B0F"/>
    <w:rsid w:val="00D8007A"/>
    <w:rsid w:val="00D860DA"/>
    <w:rsid w:val="00D904B9"/>
    <w:rsid w:val="00D93706"/>
    <w:rsid w:val="00DD172C"/>
    <w:rsid w:val="00E17BDF"/>
    <w:rsid w:val="00E4214E"/>
    <w:rsid w:val="00E61442"/>
    <w:rsid w:val="00E77C0C"/>
    <w:rsid w:val="00ED6839"/>
    <w:rsid w:val="00ED77F1"/>
    <w:rsid w:val="00EE20D3"/>
    <w:rsid w:val="00F51711"/>
    <w:rsid w:val="00F6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04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6044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D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autoRedefine/>
    <w:rsid w:val="009B2D31"/>
    <w:pPr>
      <w:autoSpaceDE w:val="0"/>
      <w:autoSpaceDN w:val="0"/>
      <w:adjustRightInd w:val="0"/>
    </w:pPr>
    <w:rPr>
      <w:rFonts w:ascii="Arial" w:hAnsi="Arial" w:cs="Arial"/>
      <w:sz w:val="30"/>
      <w:szCs w:val="30"/>
      <w:lang w:val="en-ZA" w:eastAsia="en-ZA"/>
    </w:rPr>
  </w:style>
  <w:style w:type="paragraph" w:styleId="a5">
    <w:name w:val="Balloon Text"/>
    <w:basedOn w:val="a"/>
    <w:link w:val="a6"/>
    <w:uiPriority w:val="99"/>
    <w:semiHidden/>
    <w:unhideWhenUsed/>
    <w:rsid w:val="009B2D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D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B2D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2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B2D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2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0442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0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4D04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04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6044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D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autoRedefine/>
    <w:rsid w:val="009B2D31"/>
    <w:pPr>
      <w:autoSpaceDE w:val="0"/>
      <w:autoSpaceDN w:val="0"/>
      <w:adjustRightInd w:val="0"/>
    </w:pPr>
    <w:rPr>
      <w:rFonts w:ascii="Arial" w:hAnsi="Arial" w:cs="Arial"/>
      <w:sz w:val="30"/>
      <w:szCs w:val="30"/>
      <w:lang w:val="en-ZA" w:eastAsia="en-ZA"/>
    </w:rPr>
  </w:style>
  <w:style w:type="paragraph" w:styleId="a5">
    <w:name w:val="Balloon Text"/>
    <w:basedOn w:val="a"/>
    <w:link w:val="a6"/>
    <w:uiPriority w:val="99"/>
    <w:semiHidden/>
    <w:unhideWhenUsed/>
    <w:rsid w:val="009B2D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D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B2D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2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B2D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2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0442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0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4D04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Shevkoplas</dc:creator>
  <cp:lastModifiedBy>ADMIN</cp:lastModifiedBy>
  <cp:revision>24</cp:revision>
  <cp:lastPrinted>2017-09-06T08:32:00Z</cp:lastPrinted>
  <dcterms:created xsi:type="dcterms:W3CDTF">2017-09-06T06:07:00Z</dcterms:created>
  <dcterms:modified xsi:type="dcterms:W3CDTF">2017-09-07T07:50:00Z</dcterms:modified>
</cp:coreProperties>
</file>