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26" w:rsidRDefault="00596F95" w:rsidP="00596F95">
      <w:pPr>
        <w:jc w:val="both"/>
        <w:rPr>
          <w:sz w:val="28"/>
          <w:szCs w:val="28"/>
        </w:rPr>
      </w:pPr>
      <w:r w:rsidRPr="00596F95">
        <w:rPr>
          <w:sz w:val="28"/>
          <w:szCs w:val="28"/>
        </w:rPr>
        <w:t xml:space="preserve">  </w:t>
      </w:r>
      <w:r w:rsidR="00A35926">
        <w:rPr>
          <w:sz w:val="28"/>
          <w:szCs w:val="28"/>
        </w:rPr>
        <w:t xml:space="preserve">  </w:t>
      </w:r>
    </w:p>
    <w:p w:rsidR="00A35926" w:rsidRDefault="00A35926" w:rsidP="00FD736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736F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FD736F">
        <w:rPr>
          <w:rFonts w:ascii="Times New Roman" w:hAnsi="Times New Roman" w:cs="Times New Roman"/>
          <w:b/>
          <w:sz w:val="30"/>
          <w:szCs w:val="30"/>
        </w:rPr>
        <w:t>Безвиз</w:t>
      </w:r>
      <w:proofErr w:type="spellEnd"/>
      <w:r w:rsidRPr="00FD736F">
        <w:rPr>
          <w:rFonts w:ascii="Times New Roman" w:hAnsi="Times New Roman" w:cs="Times New Roman"/>
          <w:b/>
          <w:sz w:val="30"/>
          <w:szCs w:val="30"/>
        </w:rPr>
        <w:t xml:space="preserve">»  для   иностранцев </w:t>
      </w:r>
      <w:proofErr w:type="gramStart"/>
      <w:r w:rsidRPr="00FD736F">
        <w:rPr>
          <w:rFonts w:ascii="Times New Roman" w:hAnsi="Times New Roman" w:cs="Times New Roman"/>
          <w:b/>
          <w:sz w:val="30"/>
          <w:szCs w:val="30"/>
        </w:rPr>
        <w:t>продл</w:t>
      </w:r>
      <w:r w:rsidR="00FD736F">
        <w:rPr>
          <w:rFonts w:ascii="Times New Roman" w:hAnsi="Times New Roman" w:cs="Times New Roman"/>
          <w:b/>
          <w:sz w:val="30"/>
          <w:szCs w:val="30"/>
        </w:rPr>
        <w:t>е</w:t>
      </w:r>
      <w:r w:rsidRPr="00FD736F">
        <w:rPr>
          <w:rFonts w:ascii="Times New Roman" w:hAnsi="Times New Roman" w:cs="Times New Roman"/>
          <w:b/>
          <w:sz w:val="30"/>
          <w:szCs w:val="30"/>
        </w:rPr>
        <w:t>н</w:t>
      </w:r>
      <w:proofErr w:type="gramEnd"/>
      <w:r w:rsidRPr="00FD736F">
        <w:rPr>
          <w:rFonts w:ascii="Times New Roman" w:hAnsi="Times New Roman" w:cs="Times New Roman"/>
          <w:b/>
          <w:sz w:val="30"/>
          <w:szCs w:val="30"/>
        </w:rPr>
        <w:t>!</w:t>
      </w:r>
    </w:p>
    <w:p w:rsidR="00FD736F" w:rsidRPr="00FD736F" w:rsidRDefault="00FD736F" w:rsidP="00FD736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7EA7" w:rsidRPr="00FD736F" w:rsidRDefault="00A35926" w:rsidP="00FD736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36F">
        <w:rPr>
          <w:rFonts w:ascii="Times New Roman" w:hAnsi="Times New Roman" w:cs="Times New Roman"/>
          <w:sz w:val="30"/>
          <w:szCs w:val="30"/>
        </w:rPr>
        <w:t xml:space="preserve">  </w:t>
      </w:r>
      <w:r w:rsidR="00FD736F">
        <w:rPr>
          <w:rFonts w:ascii="Times New Roman" w:hAnsi="Times New Roman" w:cs="Times New Roman"/>
          <w:sz w:val="30"/>
          <w:szCs w:val="30"/>
        </w:rPr>
        <w:tab/>
      </w:r>
      <w:r w:rsidR="00596F95" w:rsidRPr="00FD736F">
        <w:rPr>
          <w:rFonts w:ascii="Times New Roman" w:hAnsi="Times New Roman" w:cs="Times New Roman"/>
          <w:sz w:val="30"/>
          <w:szCs w:val="30"/>
        </w:rPr>
        <w:t xml:space="preserve">С 1 января 2018 </w:t>
      </w:r>
      <w:r w:rsidR="00833265" w:rsidRPr="00FD736F">
        <w:rPr>
          <w:rFonts w:ascii="Times New Roman" w:hAnsi="Times New Roman" w:cs="Times New Roman"/>
          <w:sz w:val="30"/>
          <w:szCs w:val="30"/>
        </w:rPr>
        <w:t xml:space="preserve"> прибывшие </w:t>
      </w:r>
      <w:r w:rsidR="00596F95" w:rsidRPr="00FD736F">
        <w:rPr>
          <w:rFonts w:ascii="Times New Roman" w:hAnsi="Times New Roman" w:cs="Times New Roman"/>
          <w:sz w:val="30"/>
          <w:szCs w:val="30"/>
        </w:rPr>
        <w:t xml:space="preserve"> из-за рубежа </w:t>
      </w:r>
      <w:r w:rsidR="00833265" w:rsidRPr="00FD736F">
        <w:rPr>
          <w:rFonts w:ascii="Times New Roman" w:hAnsi="Times New Roman" w:cs="Times New Roman"/>
          <w:sz w:val="30"/>
          <w:szCs w:val="30"/>
        </w:rPr>
        <w:t>иностранные граждане</w:t>
      </w:r>
      <w:r w:rsidRPr="00FD736F">
        <w:rPr>
          <w:rFonts w:ascii="Times New Roman" w:hAnsi="Times New Roman" w:cs="Times New Roman"/>
          <w:sz w:val="30"/>
          <w:szCs w:val="30"/>
        </w:rPr>
        <w:t>,</w:t>
      </w:r>
      <w:r w:rsidR="00833265" w:rsidRPr="00FD736F">
        <w:rPr>
          <w:rFonts w:ascii="Times New Roman" w:hAnsi="Times New Roman" w:cs="Times New Roman"/>
          <w:sz w:val="30"/>
          <w:szCs w:val="30"/>
        </w:rPr>
        <w:t xml:space="preserve"> </w:t>
      </w:r>
      <w:r w:rsidRPr="00FD736F">
        <w:rPr>
          <w:rFonts w:ascii="Times New Roman" w:hAnsi="Times New Roman" w:cs="Times New Roman"/>
          <w:sz w:val="30"/>
          <w:szCs w:val="30"/>
        </w:rPr>
        <w:t>смогут  находиться без виз в</w:t>
      </w:r>
      <w:r w:rsidR="00596F95" w:rsidRPr="00FD736F">
        <w:rPr>
          <w:rFonts w:ascii="Times New Roman" w:hAnsi="Times New Roman" w:cs="Times New Roman"/>
          <w:sz w:val="30"/>
          <w:szCs w:val="30"/>
        </w:rPr>
        <w:t xml:space="preserve"> отдельных  районах Гродненской и Брестской областей до 10 дней. Соответствующий Указ </w:t>
      </w:r>
      <w:r w:rsidR="00833265" w:rsidRPr="00FD736F">
        <w:rPr>
          <w:rFonts w:ascii="Times New Roman" w:hAnsi="Times New Roman" w:cs="Times New Roman"/>
          <w:sz w:val="30"/>
          <w:szCs w:val="30"/>
        </w:rPr>
        <w:t xml:space="preserve"> № 462 </w:t>
      </w:r>
      <w:r w:rsidR="00596F95" w:rsidRPr="00FD736F">
        <w:rPr>
          <w:rFonts w:ascii="Times New Roman" w:hAnsi="Times New Roman" w:cs="Times New Roman"/>
          <w:sz w:val="30"/>
          <w:szCs w:val="30"/>
        </w:rPr>
        <w:t>«Об установлении безвизового порядка въезда и выезда иностран</w:t>
      </w:r>
      <w:r w:rsidR="00833265" w:rsidRPr="00FD736F">
        <w:rPr>
          <w:rFonts w:ascii="Times New Roman" w:hAnsi="Times New Roman" w:cs="Times New Roman"/>
          <w:sz w:val="30"/>
          <w:szCs w:val="30"/>
        </w:rPr>
        <w:t>ных граждан» 26 декабря подписанный</w:t>
      </w:r>
      <w:r w:rsidR="00596F95" w:rsidRPr="00FD736F">
        <w:rPr>
          <w:rFonts w:ascii="Times New Roman" w:hAnsi="Times New Roman" w:cs="Times New Roman"/>
          <w:sz w:val="30"/>
          <w:szCs w:val="30"/>
        </w:rPr>
        <w:t xml:space="preserve"> Президент</w:t>
      </w:r>
      <w:r w:rsidR="00833265" w:rsidRPr="00FD736F">
        <w:rPr>
          <w:rFonts w:ascii="Times New Roman" w:hAnsi="Times New Roman" w:cs="Times New Roman"/>
          <w:sz w:val="30"/>
          <w:szCs w:val="30"/>
        </w:rPr>
        <w:t>ом</w:t>
      </w:r>
      <w:r w:rsidR="00596F95" w:rsidRPr="00FD736F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833265" w:rsidRPr="00FD736F">
        <w:rPr>
          <w:rFonts w:ascii="Times New Roman" w:hAnsi="Times New Roman" w:cs="Times New Roman"/>
          <w:sz w:val="30"/>
          <w:szCs w:val="30"/>
        </w:rPr>
        <w:t>и Беларусь  26 декабря 2017</w:t>
      </w:r>
      <w:r w:rsidRPr="00FD736F">
        <w:rPr>
          <w:rFonts w:ascii="Times New Roman" w:hAnsi="Times New Roman" w:cs="Times New Roman"/>
          <w:sz w:val="30"/>
          <w:szCs w:val="30"/>
        </w:rPr>
        <w:t>,</w:t>
      </w:r>
      <w:r w:rsidR="00833265" w:rsidRPr="00FD736F">
        <w:rPr>
          <w:rFonts w:ascii="Times New Roman" w:hAnsi="Times New Roman" w:cs="Times New Roman"/>
          <w:sz w:val="30"/>
          <w:szCs w:val="30"/>
        </w:rPr>
        <w:t xml:space="preserve"> признал утратившим  ранее действовавший Указ Президента Республики   Беларусь № 115 от 09 марта 2015 года.</w:t>
      </w:r>
    </w:p>
    <w:p w:rsidR="00596F95" w:rsidRPr="00FD736F" w:rsidRDefault="00596F95" w:rsidP="00FD736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36F">
        <w:rPr>
          <w:rFonts w:ascii="Times New Roman" w:hAnsi="Times New Roman" w:cs="Times New Roman"/>
          <w:sz w:val="30"/>
          <w:szCs w:val="30"/>
        </w:rPr>
        <w:t xml:space="preserve"> </w:t>
      </w:r>
      <w:r w:rsidR="00FD736F">
        <w:rPr>
          <w:rFonts w:ascii="Times New Roman" w:hAnsi="Times New Roman" w:cs="Times New Roman"/>
          <w:sz w:val="30"/>
          <w:szCs w:val="30"/>
        </w:rPr>
        <w:tab/>
      </w:r>
      <w:r w:rsidRPr="00FD736F">
        <w:rPr>
          <w:rFonts w:ascii="Times New Roman" w:hAnsi="Times New Roman" w:cs="Times New Roman"/>
          <w:sz w:val="30"/>
          <w:szCs w:val="30"/>
        </w:rPr>
        <w:t xml:space="preserve">  Согласно документу на территориях Гродно, Бреста, Гродненской и Брестской областей увеличивается число пунктов пропуска для безвизового въезда иностранцев, прибывающих в нашу страну с туристическими целями, за счёт пунк</w:t>
      </w:r>
      <w:r w:rsidR="00833265" w:rsidRPr="00FD736F">
        <w:rPr>
          <w:rFonts w:ascii="Times New Roman" w:hAnsi="Times New Roman" w:cs="Times New Roman"/>
          <w:sz w:val="30"/>
          <w:szCs w:val="30"/>
        </w:rPr>
        <w:t>т</w:t>
      </w:r>
      <w:r w:rsidRPr="00FD736F">
        <w:rPr>
          <w:rFonts w:ascii="Times New Roman" w:hAnsi="Times New Roman" w:cs="Times New Roman"/>
          <w:sz w:val="30"/>
          <w:szCs w:val="30"/>
        </w:rPr>
        <w:t>ов пропуска, расположенных на железнодорожных вокзалах и аэропортах. Срок временного пребывания иностранных граждан продлевается до 10 суток. В частности в Гродненской области безвизовый порядок въезда и выезда из РБ устанавливается в автодорожных пунктах пропуска «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Брузги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 xml:space="preserve">» («Кузница 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Белостоцкая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>») «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Привалка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>» («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Райгардас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>»), пунктах упрощённого пропуска «Лесная» («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Руд</w:t>
      </w:r>
      <w:bookmarkStart w:id="0" w:name="_GoBack"/>
      <w:bookmarkEnd w:id="0"/>
      <w:r w:rsidRPr="00FD736F">
        <w:rPr>
          <w:rFonts w:ascii="Times New Roman" w:hAnsi="Times New Roman" w:cs="Times New Roman"/>
          <w:sz w:val="30"/>
          <w:szCs w:val="30"/>
        </w:rPr>
        <w:t>авка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>»), «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Привалка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>» («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Швяндубре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 xml:space="preserve">»), железнодорожном пункте пропуска «Гродно» («Кузница 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Белостоцкая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>»), ПП «Аэропорт Гродно». Посетителям туристско-рекреационного парка «Августовский канал»</w:t>
      </w:r>
      <w:r w:rsidR="00833265" w:rsidRPr="00FD736F">
        <w:rPr>
          <w:rFonts w:ascii="Times New Roman" w:hAnsi="Times New Roman" w:cs="Times New Roman"/>
          <w:sz w:val="30"/>
          <w:szCs w:val="30"/>
        </w:rPr>
        <w:t xml:space="preserve"> разрешено находиться без виз на территории Гродно и Гродненского района. Гражданин, намеревающийся посетить парк «Августовский канал» или туристско-рекреационную зону «Брест», обязан предъявить действительный документ для выезда за границу и документ, предоставляющий право на индивидуальное или групповое посещение соотве</w:t>
      </w:r>
      <w:r w:rsidR="00A35926" w:rsidRPr="00FD736F">
        <w:rPr>
          <w:rFonts w:ascii="Times New Roman" w:hAnsi="Times New Roman" w:cs="Times New Roman"/>
          <w:sz w:val="30"/>
          <w:szCs w:val="30"/>
        </w:rPr>
        <w:t>т</w:t>
      </w:r>
      <w:r w:rsidR="00833265" w:rsidRPr="00FD736F">
        <w:rPr>
          <w:rFonts w:ascii="Times New Roman" w:hAnsi="Times New Roman" w:cs="Times New Roman"/>
          <w:sz w:val="30"/>
          <w:szCs w:val="30"/>
        </w:rPr>
        <w:t>ствующих территорий.</w:t>
      </w:r>
      <w:r w:rsidR="00A35926" w:rsidRPr="00FD736F">
        <w:rPr>
          <w:rFonts w:ascii="Times New Roman" w:hAnsi="Times New Roman" w:cs="Times New Roman"/>
          <w:sz w:val="30"/>
          <w:szCs w:val="30"/>
        </w:rPr>
        <w:t xml:space="preserve"> Срок пребывания граждан при безвизовом порядке въезда в Республику Беларусь  и выезда из Республики Беларусь составляет срок тура, реализованного туристическим оператором, оказывающим услуги на территории туристско-рекреационной  зоны «Брест» или парка «Августовский канал».</w:t>
      </w:r>
    </w:p>
    <w:p w:rsidR="00A35926" w:rsidRPr="00FD736F" w:rsidRDefault="00A35926" w:rsidP="00FD736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35926" w:rsidRPr="00596F95" w:rsidRDefault="00A35926" w:rsidP="00FD736F">
      <w:pPr>
        <w:pStyle w:val="a3"/>
        <w:rPr>
          <w:sz w:val="28"/>
          <w:szCs w:val="28"/>
        </w:rPr>
      </w:pPr>
      <w:r w:rsidRPr="00FD736F">
        <w:rPr>
          <w:rFonts w:ascii="Times New Roman" w:hAnsi="Times New Roman" w:cs="Times New Roman"/>
          <w:sz w:val="30"/>
          <w:szCs w:val="30"/>
        </w:rPr>
        <w:t>Начальник</w:t>
      </w:r>
      <w:r w:rsidR="00FD73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ОГиМ</w:t>
      </w:r>
      <w:proofErr w:type="spellEnd"/>
      <w:r w:rsidRPr="00FD736F">
        <w:rPr>
          <w:rFonts w:ascii="Times New Roman" w:hAnsi="Times New Roman" w:cs="Times New Roman"/>
          <w:sz w:val="30"/>
          <w:szCs w:val="30"/>
        </w:rPr>
        <w:t xml:space="preserve"> Слонимского РОВД    </w:t>
      </w:r>
      <w:r w:rsidR="00FD736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proofErr w:type="spellStart"/>
      <w:r w:rsidRPr="00FD736F">
        <w:rPr>
          <w:rFonts w:ascii="Times New Roman" w:hAnsi="Times New Roman" w:cs="Times New Roman"/>
          <w:sz w:val="30"/>
          <w:szCs w:val="30"/>
        </w:rPr>
        <w:t>И.Н.Филипчик</w:t>
      </w:r>
      <w:proofErr w:type="spellEnd"/>
    </w:p>
    <w:sectPr w:rsidR="00A35926" w:rsidRPr="00596F95" w:rsidSect="0088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0C9"/>
    <w:rsid w:val="00596F95"/>
    <w:rsid w:val="00833265"/>
    <w:rsid w:val="00887EA7"/>
    <w:rsid w:val="00A35926"/>
    <w:rsid w:val="00CB60C9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60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60C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FD7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user6292</cp:lastModifiedBy>
  <cp:revision>4</cp:revision>
  <dcterms:created xsi:type="dcterms:W3CDTF">2018-02-01T05:27:00Z</dcterms:created>
  <dcterms:modified xsi:type="dcterms:W3CDTF">2018-02-05T08:01:00Z</dcterms:modified>
</cp:coreProperties>
</file>